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705" w:rsidRDefault="00426705">
      <w:pPr>
        <w:pStyle w:val="ConsPlusTitlePage"/>
      </w:pPr>
    </w:p>
    <w:p w:rsidR="006F2721" w:rsidRDefault="006F2721">
      <w:pPr>
        <w:pStyle w:val="ConsPlusNormal"/>
        <w:jc w:val="both"/>
        <w:outlineLvl w:val="0"/>
      </w:pPr>
    </w:p>
    <w:p w:rsidR="006F2721" w:rsidRDefault="006F2721">
      <w:pPr>
        <w:pStyle w:val="ConsPlusTitle"/>
        <w:jc w:val="center"/>
        <w:outlineLvl w:val="0"/>
      </w:pPr>
      <w:r>
        <w:t>АДМИНИСТРАЦИЯ ГОРОДА ПОКАЧИ</w:t>
      </w:r>
    </w:p>
    <w:p w:rsidR="006F2721" w:rsidRDefault="006F2721">
      <w:pPr>
        <w:pStyle w:val="ConsPlusTitle"/>
        <w:jc w:val="center"/>
      </w:pPr>
    </w:p>
    <w:p w:rsidR="006F2721" w:rsidRDefault="006F2721">
      <w:pPr>
        <w:pStyle w:val="ConsPlusTitle"/>
        <w:jc w:val="center"/>
      </w:pPr>
      <w:r>
        <w:t>ПОСТАНОВЛЕНИЕ</w:t>
      </w:r>
    </w:p>
    <w:p w:rsidR="006F2721" w:rsidRDefault="006F2721">
      <w:pPr>
        <w:pStyle w:val="ConsPlusTitle"/>
        <w:jc w:val="center"/>
      </w:pPr>
      <w:r>
        <w:t>от 24 сентября 2021 г. N 889</w:t>
      </w:r>
    </w:p>
    <w:p w:rsidR="006F2721" w:rsidRDefault="006F2721">
      <w:pPr>
        <w:pStyle w:val="ConsPlusTitle"/>
        <w:jc w:val="center"/>
      </w:pPr>
    </w:p>
    <w:p w:rsidR="006F2721" w:rsidRDefault="006F2721">
      <w:pPr>
        <w:pStyle w:val="ConsPlusTitle"/>
        <w:jc w:val="center"/>
      </w:pPr>
      <w:r>
        <w:t>ОБ УТВЕРЖДЕНИИ МУНИЦИПАЛЬНОЙ ПРОГРАММЫ "УКРЕПЛЕНИЕ</w:t>
      </w:r>
    </w:p>
    <w:p w:rsidR="006F2721" w:rsidRDefault="006F2721">
      <w:pPr>
        <w:pStyle w:val="ConsPlusTitle"/>
        <w:jc w:val="center"/>
      </w:pPr>
      <w:r>
        <w:t>ОБЩЕСТВЕННОГО ЗДОРОВЬЯ"</w:t>
      </w:r>
    </w:p>
    <w:p w:rsidR="006F2721" w:rsidRDefault="006F272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272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2721" w:rsidRDefault="006F272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F2721" w:rsidRDefault="006F272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26.08.2022 N 918)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</w:tr>
    </w:tbl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ind w:firstLine="540"/>
        <w:jc w:val="both"/>
      </w:pPr>
      <w:r>
        <w:t xml:space="preserve">В целях </w:t>
      </w:r>
      <w:proofErr w:type="gramStart"/>
      <w:r>
        <w:t xml:space="preserve">реализации основных положений </w:t>
      </w:r>
      <w:hyperlink r:id="rId6">
        <w:r>
          <w:rPr>
            <w:color w:val="0000FF"/>
          </w:rPr>
          <w:t>Указа</w:t>
        </w:r>
      </w:hyperlink>
      <w:r>
        <w:t xml:space="preserve"> Президента Российской Федерации</w:t>
      </w:r>
      <w:proofErr w:type="gramEnd"/>
      <w:r>
        <w:t xml:space="preserve"> от 07.05.2018 N 204 "О национальных целях и стратегических задачах развития Российской </w:t>
      </w:r>
      <w:proofErr w:type="gramStart"/>
      <w:r>
        <w:t xml:space="preserve">Федерации на период до 2024 года", </w:t>
      </w:r>
      <w:hyperlink r:id="rId7">
        <w:r>
          <w:rPr>
            <w:color w:val="0000FF"/>
          </w:rPr>
          <w:t>Указа</w:t>
        </w:r>
      </w:hyperlink>
      <w:r>
        <w:t xml:space="preserve"> Президента Российской Федерации от 21.07.2020 N 474 "О национальных целях развития Российской Федерации на период до 2030 года", в соответствии со </w:t>
      </w:r>
      <w:hyperlink r:id="rId8">
        <w:r>
          <w:rPr>
            <w:color w:val="0000FF"/>
          </w:rPr>
          <w:t>статьей 17</w:t>
        </w:r>
      </w:hyperlink>
      <w:r>
        <w:t xml:space="preserve"> Федерального закона от 21.11.2011 N 323-ФЗ "Об основах охраны здоровья граждан в Российской Федерации", </w:t>
      </w:r>
      <w:hyperlink r:id="rId9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27.09.2015 N 73-оз "Об осуществлении органами местного самоуправления муниципальных образований</w:t>
      </w:r>
      <w:proofErr w:type="gramEnd"/>
      <w:r>
        <w:t xml:space="preserve"> </w:t>
      </w:r>
      <w:proofErr w:type="gramStart"/>
      <w:r>
        <w:t xml:space="preserve">Ханты-Мансийского автономного округа - Югры отдельных полномочий в сфере охраны здоровья граждан", </w:t>
      </w:r>
      <w:hyperlink r:id="rId10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05.08.2021 N 289-п "О порядке разработки и реализации государственных программ Ханты-Мансийского автономного округа - Югры", </w:t>
      </w:r>
      <w:hyperlink r:id="rId11">
        <w:r>
          <w:rPr>
            <w:color w:val="0000FF"/>
          </w:rPr>
          <w:t>частью 3 статьи 2</w:t>
        </w:r>
      </w:hyperlink>
      <w:r>
        <w:t xml:space="preserve">, </w:t>
      </w:r>
      <w:hyperlink r:id="rId12">
        <w:r>
          <w:rPr>
            <w:color w:val="0000FF"/>
          </w:rPr>
          <w:t>частью 1 статьи 3</w:t>
        </w:r>
      </w:hyperlink>
      <w:r>
        <w:t xml:space="preserve"> Порядка принятия решения о разработке муниципальных программ города Покачи, их формирования, утверждения и реализации, утвержденного постановлением администрации города Покачи от</w:t>
      </w:r>
      <w:proofErr w:type="gramEnd"/>
      <w:r>
        <w:t xml:space="preserve"> </w:t>
      </w:r>
      <w:proofErr w:type="gramStart"/>
      <w:r>
        <w:t>24.03.2022 N 293 "О порядке принятия решения о разработке муниципальных программ города Покачи, их формирования, утверждения и реализации", распоряжением администрации города Покачи от 10.08.2021 N 98-р "О разработке муниципальной программы "Укрепление общественного здоровья", с целью создания условий для улучшения качества и продолжительности жизни граждан путем профилактики заболеваний и формирования здорового образа жизни жителей города Покачи:</w:t>
      </w:r>
      <w:proofErr w:type="gramEnd"/>
    </w:p>
    <w:p w:rsidR="006F2721" w:rsidRDefault="006F2721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26.08.2022 N 918)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1. Утвердить муниципальную </w:t>
      </w:r>
      <w:hyperlink w:anchor="P30">
        <w:r>
          <w:rPr>
            <w:color w:val="0000FF"/>
          </w:rPr>
          <w:t>программу</w:t>
        </w:r>
      </w:hyperlink>
      <w:r>
        <w:t xml:space="preserve"> "Укрепление общественного здоровья" согласно приложению к данному постановлению.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2. Настоящее постановление вступает в силу после его официального опубликования.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Г.Д. Гвоздь.</w:t>
      </w: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jc w:val="right"/>
      </w:pPr>
      <w:r>
        <w:t>Глава города Покачи</w:t>
      </w:r>
    </w:p>
    <w:p w:rsidR="006F2721" w:rsidRDefault="006F2721">
      <w:pPr>
        <w:pStyle w:val="ConsPlusNormal"/>
        <w:jc w:val="right"/>
      </w:pPr>
      <w:r>
        <w:t>В.И.СТЕПУРА</w:t>
      </w: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jc w:val="both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426705" w:rsidRDefault="00426705">
      <w:pPr>
        <w:pStyle w:val="ConsPlusNormal"/>
        <w:jc w:val="right"/>
        <w:outlineLvl w:val="0"/>
      </w:pPr>
    </w:p>
    <w:p w:rsidR="006F2721" w:rsidRDefault="006F2721">
      <w:pPr>
        <w:pStyle w:val="ConsPlusNormal"/>
        <w:jc w:val="right"/>
        <w:outlineLvl w:val="0"/>
      </w:pPr>
      <w:bookmarkStart w:id="0" w:name="_GoBack"/>
      <w:bookmarkEnd w:id="0"/>
      <w:r>
        <w:lastRenderedPageBreak/>
        <w:t>Приложение</w:t>
      </w:r>
    </w:p>
    <w:p w:rsidR="006F2721" w:rsidRDefault="006F2721">
      <w:pPr>
        <w:pStyle w:val="ConsPlusNormal"/>
        <w:jc w:val="right"/>
      </w:pPr>
      <w:r>
        <w:t>к постановлению администрации</w:t>
      </w:r>
    </w:p>
    <w:p w:rsidR="006F2721" w:rsidRDefault="006F2721">
      <w:pPr>
        <w:pStyle w:val="ConsPlusNormal"/>
        <w:jc w:val="right"/>
      </w:pPr>
      <w:r>
        <w:t>города Покачи</w:t>
      </w:r>
    </w:p>
    <w:p w:rsidR="006F2721" w:rsidRDefault="006F2721">
      <w:pPr>
        <w:pStyle w:val="ConsPlusNormal"/>
        <w:jc w:val="right"/>
      </w:pPr>
      <w:r>
        <w:t>от 24.09.2021 N 889</w:t>
      </w: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Title"/>
        <w:jc w:val="center"/>
      </w:pPr>
      <w:bookmarkStart w:id="1" w:name="P30"/>
      <w:bookmarkEnd w:id="1"/>
      <w:r>
        <w:t>МУНИЦИПАЛЬНАЯ ПРОГРАММА</w:t>
      </w:r>
    </w:p>
    <w:p w:rsidR="006F2721" w:rsidRDefault="006F2721">
      <w:pPr>
        <w:pStyle w:val="ConsPlusTitle"/>
        <w:jc w:val="center"/>
      </w:pPr>
      <w:r>
        <w:t>"ОБ УТВЕРЖДЕНИИ МУНИЦИПАЛЬНОЙ ПРОГРАММЫ "УКРЕПЛЕНИЕ</w:t>
      </w:r>
    </w:p>
    <w:p w:rsidR="006F2721" w:rsidRDefault="006F2721">
      <w:pPr>
        <w:pStyle w:val="ConsPlusTitle"/>
        <w:jc w:val="center"/>
      </w:pPr>
      <w:r>
        <w:t>ОБЩЕСТВЕННОГО ЗДОРОВЬЯ"</w:t>
      </w:r>
    </w:p>
    <w:p w:rsidR="006F2721" w:rsidRDefault="006F272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6F272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2721" w:rsidRDefault="006F272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6F2721" w:rsidRDefault="006F272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14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26.08.2022 N 918)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</w:tr>
    </w:tbl>
    <w:p w:rsidR="006F2721" w:rsidRDefault="006F2721">
      <w:pPr>
        <w:pStyle w:val="ConsPlusNormal"/>
        <w:jc w:val="both"/>
      </w:pPr>
    </w:p>
    <w:p w:rsidR="006F2721" w:rsidRDefault="006F2721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6F2721" w:rsidRDefault="006F2721">
      <w:pPr>
        <w:pStyle w:val="ConsPlusNormal"/>
        <w:ind w:firstLine="540"/>
        <w:jc w:val="both"/>
      </w:pPr>
    </w:p>
    <w:p w:rsidR="006F2721" w:rsidRDefault="006F2721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администрации города Покачи "Укрепление общественного здоровья" (далее - программа) разработана в целях реализации основных положений </w:t>
      </w:r>
      <w:hyperlink r:id="rId15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16">
        <w:r>
          <w:rPr>
            <w:color w:val="0000FF"/>
          </w:rPr>
          <w:t>Указа</w:t>
        </w:r>
      </w:hyperlink>
      <w:r>
        <w:t xml:space="preserve"> Президента Российской Федерации от 21.07.2020 N 474 "О национальных целях развития Российской Федерации на период до 2030 года", в соответствии с</w:t>
      </w:r>
      <w:proofErr w:type="gramEnd"/>
      <w:r>
        <w:t xml:space="preserve"> </w:t>
      </w:r>
      <w:proofErr w:type="gramStart"/>
      <w:r>
        <w:t xml:space="preserve">приоритетами стратегического развития в соответствующих сферах деятельности, определенными в посланиях Президента Российской Федерации, </w:t>
      </w:r>
      <w:hyperlink r:id="rId17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</w:t>
      </w:r>
      <w:hyperlink r:id="rId18">
        <w:r>
          <w:rPr>
            <w:color w:val="0000FF"/>
          </w:rPr>
          <w:t>Стратегии</w:t>
        </w:r>
      </w:hyperlink>
      <w:r>
        <w:t xml:space="preserve"> социально-экономического развития города Покачи до 2030 года, утвержденной решением Думы города Покачи от 17.12.2018 N 110, в соответствии с </w:t>
      </w:r>
      <w:hyperlink r:id="rId19">
        <w:r>
          <w:rPr>
            <w:color w:val="0000FF"/>
          </w:rPr>
          <w:t>Порядком</w:t>
        </w:r>
      </w:hyperlink>
      <w:r>
        <w:t xml:space="preserve"> принятия решения о разработке муниципальных</w:t>
      </w:r>
      <w:proofErr w:type="gramEnd"/>
      <w:r>
        <w:t xml:space="preserve"> </w:t>
      </w:r>
      <w:proofErr w:type="gramStart"/>
      <w:r>
        <w:t>программ города Покачи, их формирования, утверждения и реализации в соответствии с национальными целями развития постановлением администрации города Покачи, утвержденным постановлением администрации города Покачи от 16.04.2021 N 334 "О модельной муниципальной программе города Покачи, о порядке принятия решения о разработке муниципальных программ города Покачи, их формирования, утверждения и реализации в соответствии с национальными целями развития" для создания условий для улучшения качества</w:t>
      </w:r>
      <w:proofErr w:type="gramEnd"/>
      <w:r>
        <w:t xml:space="preserve"> и продолжительности жизни граждан путем профилактики заболеваний и формирования здорового образа жизни жителей города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2. Целью муниципальной программы является формирование культуры общественного здоровья. Достижение поставленной цели осуществляется через решение таких задач, как: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1) создание условий для формирования мотивации у жителей города Покачи к ведению здорового образа жизни от вредных привычек;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2) повышение информированности населения города Покачи о факторах риска развития заболеваний и о мерах ведения здорового образа жизни.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3. Государственная политика в сфере охраны здоровья граждан направлена на обеспечение охраны здоровья независимо от пола, расы, возраста, национальности, языка, наличия заболеваний, состояний, происхождения, имущественного и должностного положения, места жительства, отношения к религии, убеждений, принадлежности к общественным объединениям и от других обстоятельств. Создание условий является составной частью государственной социальной политики, что подтверждено законодательством Российской Федерации.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Федеральным </w:t>
      </w:r>
      <w:hyperlink r:id="rId20">
        <w:r>
          <w:rPr>
            <w:color w:val="0000FF"/>
          </w:rPr>
          <w:t>законом</w:t>
        </w:r>
      </w:hyperlink>
      <w:r>
        <w:t xml:space="preserve"> от 21.11.2011 N 323-ФЗ "Об основах охраны здоровья граждан в Российской Федерации" устанавливаются полномочия органов местного самоуправления в сфере охраны здоровья.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В настоящей муниципальной программе рассматриваются вопросы, направленные на охрану здоровья граждан, в сфере установленных законодательством Российской Федерации полномочий, направленных на приоритет профилактики в сфере охраны здоровья граждан.</w:t>
      </w:r>
    </w:p>
    <w:p w:rsidR="006F2721" w:rsidRDefault="006F2721">
      <w:pPr>
        <w:pStyle w:val="ConsPlusNormal"/>
        <w:spacing w:before="200"/>
        <w:ind w:firstLine="540"/>
        <w:jc w:val="both"/>
      </w:pPr>
      <w:proofErr w:type="gramStart"/>
      <w:r>
        <w:t xml:space="preserve">Повышение уровня здоровья населения возможно путем формирования у населения города Покачи мотивации, направленной на формирование современного уровня знаний о рациональном и полноценном питании, мотивации к отказу от злоупотребления алкогольной продукцией и табачными изделиями, от немедицинского потребления наркотических средств и психотропных </w:t>
      </w:r>
      <w:r>
        <w:lastRenderedPageBreak/>
        <w:t>веществ, укрепление здоровья и оздоровление окружающей среды, ответственного отношения людей к своему здоровью и здоровью окружающих, приобщение к физической культуре</w:t>
      </w:r>
      <w:proofErr w:type="gramEnd"/>
      <w:r>
        <w:t xml:space="preserve"> и спорту.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Все это диктует необходимость комплексного подхода: объединения различных ведомств, организаций всех форм собственности, гражданского общества, чья деятельность оказывает влияние на качество жизни и здоровье; построения устойчивой системы целенаправленного и согласованного их взаимодействия в целях решения проблем здоровья населения.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4. Город Покачи расположен в пределах Среднеобской низменности на западе </w:t>
      </w:r>
      <w:proofErr w:type="spellStart"/>
      <w:r>
        <w:t>Нижневартовского</w:t>
      </w:r>
      <w:proofErr w:type="spellEnd"/>
      <w:r>
        <w:t xml:space="preserve"> района на правом берегу реки </w:t>
      </w:r>
      <w:proofErr w:type="spellStart"/>
      <w:r>
        <w:t>Ватьеган</w:t>
      </w:r>
      <w:proofErr w:type="spellEnd"/>
      <w:r>
        <w:t xml:space="preserve">, притоке реки </w:t>
      </w:r>
      <w:proofErr w:type="spellStart"/>
      <w:r>
        <w:t>Аган</w:t>
      </w:r>
      <w:proofErr w:type="spellEnd"/>
      <w:r>
        <w:t>, в 550 километрах к северо-востоку от Ханты-Мансийска.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Для территории, на которой расположен муниципалитет, основной лесообразующей породой является сосна. Незначительную площадь на территории города занимают насаждения кедра и березняка.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Город Покачи по своему расположению относится к территориям, приравненным к районам Крайнего Севера. Климатические особенности города характеризуются суровой зимой и сравнительно недолгим прохладным летом. Самый теплый месяц в году - июль, а самый холодный - январь.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Администрацией города Покачи организованы регулярные пассажирские перевозки по муниципальному и межмуниципальному маршрутам. Региональные транспортные связи осуществляются по автодорогам регионального и муниципального значения. Ближайшие аэропорты находятся в городах: </w:t>
      </w:r>
      <w:proofErr w:type="gramStart"/>
      <w:r>
        <w:t>Нижневартовске</w:t>
      </w:r>
      <w:proofErr w:type="gramEnd"/>
      <w:r>
        <w:t xml:space="preserve">, Когалыме и Сургуте, железнодорожная станция - в городе </w:t>
      </w:r>
      <w:proofErr w:type="spellStart"/>
      <w:r>
        <w:t>Лангепасе</w:t>
      </w:r>
      <w:proofErr w:type="spellEnd"/>
      <w:r>
        <w:t>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По данным Управления Федеральной службы государственной статистики по Тюменской области, Ханты-Мансийскому автономному округу - Югре и Ямало-Ненецкому автономному округу (далее - </w:t>
      </w:r>
      <w:proofErr w:type="spellStart"/>
      <w:r>
        <w:t>Тюменьстат</w:t>
      </w:r>
      <w:proofErr w:type="spellEnd"/>
      <w:r>
        <w:t>) численность постоянного населения города Покачи по состоянию на 01.01.2021 составила 18,2 тыс. человек, увеличившись на 0,9% по отношению к аналогичному периоду 2020 года (18,03 тыс. человек). Среднегодовая численность за 2020 год составила 18 145 человек.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В 2020 году родилось 213 младенцев, что на 22 меньше, чем за соответствующий период прошлого года.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Число умерших увеличилось на 40 человек по отношению к 2019 году и составило 102 человека. По данным Бюджетного учреждения Ханты-Мансийского автономного округа - Югры "</w:t>
      </w:r>
      <w:proofErr w:type="spellStart"/>
      <w:r>
        <w:t>Покачевская</w:t>
      </w:r>
      <w:proofErr w:type="spellEnd"/>
      <w:r>
        <w:t xml:space="preserve"> городская больница" ведущими причинами смертности стали болезни системы кровообращения (37%), злокачественные новообразования (25%), травмы (15%), новая </w:t>
      </w:r>
      <w:proofErr w:type="spellStart"/>
      <w:r>
        <w:t>коронавирусная</w:t>
      </w:r>
      <w:proofErr w:type="spellEnd"/>
      <w:r>
        <w:t xml:space="preserve"> инфекция (9%), последствия ДТП (8%), некоторые другие последствия воздействия внешних причин (6%).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Благодаря превышению уровня рождаемости над смертностью в 2,1 раза, естественный прирост населения в 2020 году составил 111 человек, что на 62 человека меньше по отношению с 2019 годом.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По данным Управления Федеральной службы государственной статистики по Тюменской области, Ханты-Мансийскому автономному округу - Югре и Ямало-Ненецкому автономному округу, с 2015 - 2019 годы в городе Покачи наблюдалась стабильная миграционная убыль. Впервые за пять лет в 2020 году отмечается миграционный прирост населения города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В миграционный оборот было вовлечено 1 802 человека, или 9,9% от общей численности населения города, в аналогичном периоде 2019 года эти показатели составили 1 994 человек или 11,06% от общей численности населения. Несмотря на снижение объема миграционного оборота, в 2020 году миграционный прирост составил 34 человека. Количество прибывших граждан за 2020 год - 918 человек, число выбывших из города - 884 человек. Положительное сальдо миграции происходит за счет снижения числа выбывших граждан, по сравнению с 2019 годом на 156 человек и снижения числа прибывших на 36 человек.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Анализ возрастного состава населения свидетельствует о том, что в возрастной структуре основной удельный вес в общей численности населения города занимает население в трудоспособном возрасте - 61,8%, моложе трудоспособного возраста - 23,8%, старше </w:t>
      </w:r>
      <w:r>
        <w:lastRenderedPageBreak/>
        <w:t>трудоспособного возраста - 2,6%.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Здоровье трудоспособного населения обеспечивает экономическую </w:t>
      </w:r>
      <w:proofErr w:type="gramStart"/>
      <w:r>
        <w:t>безопасность</w:t>
      </w:r>
      <w:proofErr w:type="gramEnd"/>
      <w:r>
        <w:t xml:space="preserve"> как города, так и автономного округа в целом. Работающее население обеспечивает пополнение бюджета, а также обеспечивает пенсионное обеспечение населения старше трудоспособного возраста и берет на себя обязательства по воспитанию и содержанию детского населения.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5. </w:t>
      </w:r>
      <w:proofErr w:type="gramStart"/>
      <w:r>
        <w:t xml:space="preserve">На территории города работа по формированию у населения мотивации к ведению здорового образа жизни (далее - ЗОЖ) и созданию на территории города условий для ведения ЗОЖ осуществляется путем реализации комплексного </w:t>
      </w:r>
      <w:hyperlink w:anchor="P92">
        <w:r>
          <w:rPr>
            <w:color w:val="0000FF"/>
          </w:rPr>
          <w:t>плана</w:t>
        </w:r>
      </w:hyperlink>
      <w:r>
        <w:t xml:space="preserve"> мероприятий по профилактике заболеваний и формированию здорового образа жизни у граждан, проживающих на территории муниципального образования город Покачи (приложение к муниципальной программе).</w:t>
      </w:r>
      <w:proofErr w:type="gramEnd"/>
    </w:p>
    <w:p w:rsidR="006F2721" w:rsidRDefault="006F2721">
      <w:pPr>
        <w:pStyle w:val="ConsPlusNormal"/>
        <w:spacing w:before="200"/>
        <w:ind w:firstLine="540"/>
        <w:jc w:val="both"/>
      </w:pPr>
      <w:proofErr w:type="gramStart"/>
      <w:r>
        <w:t>В рамках реализации мероприятий комплексного плана по профилактике заболеваний и формированию здорового образа жизни у граждан, проживающих на территории муниципального образования город Покачи, проводятся профилактические массовые мероприятия, акции, лекции, "круглые столы" на базе учреждений, предприятий и организаций города, в том числе в образовательных учреждениях города, учреждениях культуры, спорта города по повышению мотивации к ведению ЗОЖ, профилактике детского алкоголизма, наркомании и</w:t>
      </w:r>
      <w:proofErr w:type="gramEnd"/>
      <w:r>
        <w:t xml:space="preserve"> </w:t>
      </w:r>
      <w:proofErr w:type="spellStart"/>
      <w:r>
        <w:t>табакокурения</w:t>
      </w:r>
      <w:proofErr w:type="spellEnd"/>
      <w:r>
        <w:t>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В целях улучшения взаимодействия со средствами массовой информации, для наиболее полной информированности населения о результатах работы учреждений, комитетов, управлений города и отделов города по вопросам укрепления и сохранения здоровья детей и подростков в городской газете "</w:t>
      </w:r>
      <w:proofErr w:type="spellStart"/>
      <w:r>
        <w:t>Покачевский</w:t>
      </w:r>
      <w:proofErr w:type="spellEnd"/>
      <w:r>
        <w:t xml:space="preserve"> вестник" функционирует рубрика "За здоровый образ жизни". Создан и действует координационный совет по сохранению и укреплению здоровья детей и подростков при администрации города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На территории города успешно реализуются проекты по мотивации всех слоев населения к ведению здорового образа жизни: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1) управлением культуры, спорта и молодежной политики администрации города Покачи во взаимодействии с учреждениями спорта реализуются спортивные мероприятия в рамках программ: "За здоровый образ жизни", "Спорт против наркотиков";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2) управлением образования администрации города во взаимодействии с учреждениями образования города реализуется образовательная программа по формированию культуры здорового питания;</w:t>
      </w:r>
    </w:p>
    <w:p w:rsidR="006F2721" w:rsidRDefault="006F2721">
      <w:pPr>
        <w:pStyle w:val="ConsPlusNormal"/>
        <w:spacing w:before="200"/>
        <w:ind w:firstLine="540"/>
        <w:jc w:val="both"/>
      </w:pPr>
      <w:proofErr w:type="gramStart"/>
      <w:r>
        <w:t>3) бюджетным учреждением Ханты-Мансийского автономного округа - Югры "</w:t>
      </w:r>
      <w:proofErr w:type="spellStart"/>
      <w:r>
        <w:t>Покачевская</w:t>
      </w:r>
      <w:proofErr w:type="spellEnd"/>
      <w:r>
        <w:t xml:space="preserve"> городская больница" совместно с волонтерами на базе образовательных учреждений и учреждений культуры, спорта города реализуется профилактическая акция "7 апреля - Всемирный день здоровья", акция "Сделай свой выбор на пользу здоровья", посвященная Всемирному дню без табака, акция, посвященная Международному Дню борьбы с наркоманией и наркобизнесом;</w:t>
      </w:r>
      <w:proofErr w:type="gramEnd"/>
      <w:r>
        <w:t xml:space="preserve"> акция "Мы выбираем жизнь"; акция "Здоровым быть легко"; "10 000 шагов здоровья".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Реализация муниципальной программы будет способствовать последовательному качественному формированию мотивации жителей города Покачи к ведению здорового образа жизни, отказу от вредных привычек, повышению информированности о факторах риска заболеваний.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Уровень доверия к органам местного самоуправления создаст возможности для ведения здорового образа жизни жителями города Покачи, в том числе для занятий физической культурой и спортом.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6. Финансовое обеспечение муниципальной программы осуществляется в пределах бюджетных ассигнований, предусмотренных в бюджете города Покачи на соответствующий финансовый год и на плановый период.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7. Реализация программы осуществляется ответственным исполнителем и соисполнителями путем выполнения основных мероприятий программы.</w:t>
      </w:r>
    </w:p>
    <w:p w:rsidR="006F2721" w:rsidRDefault="006F2721">
      <w:pPr>
        <w:pStyle w:val="ConsPlusNormal"/>
        <w:spacing w:before="200"/>
        <w:ind w:firstLine="540"/>
        <w:jc w:val="both"/>
      </w:pPr>
      <w:proofErr w:type="gramStart"/>
      <w:r>
        <w:t>Контроль за</w:t>
      </w:r>
      <w:proofErr w:type="gramEnd"/>
      <w:r>
        <w:t xml:space="preserve"> исполнением муниципальной программы осуществляет куратор муниципальной программы: заместитель главы города Покачи, в ведении которого находится отдел по социальным вопросам и связям с общественностью администрации города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lastRenderedPageBreak/>
        <w:t>Ежегодно не позднее 1 марта представляется отчет в управление экономики администрации города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Ответственным исполнителем программы является отдел по социальным вопросам и связям с общественностью администрации города Покачи. Соисполнителями программы являются: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1) управление образования администрации города Покачи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2) управление культуры, спорта и молодежной политики администрации города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proofErr w:type="gramStart"/>
      <w:r>
        <w:t>В целях реализации мероприятий муниципальной программы ответственный исполнитель и соисполнители могут привлекать учреждения, подведомственные управлению образования администрации города Покачи, учреждения, подведомственные управлению культуры, спорта и молодежной политики администрации города Покачи, бюджетное учреждение Ханты-Мансийского автономного округа - Югры "</w:t>
      </w:r>
      <w:proofErr w:type="spellStart"/>
      <w:r>
        <w:t>Покачевская</w:t>
      </w:r>
      <w:proofErr w:type="spellEnd"/>
      <w:r>
        <w:t xml:space="preserve"> городская больница", филиал бюджетного учреждения здравоохранения "Центр гигиены и эпидемиологии в Ханты-Мансийском автономном округе - Югре в городе </w:t>
      </w:r>
      <w:proofErr w:type="spellStart"/>
      <w:r>
        <w:t>Лангепасе</w:t>
      </w:r>
      <w:proofErr w:type="spellEnd"/>
      <w:r>
        <w:t xml:space="preserve"> и в городе Покачи", территориальный</w:t>
      </w:r>
      <w:proofErr w:type="gramEnd"/>
      <w:r>
        <w:t xml:space="preserve"> отдел Управления </w:t>
      </w:r>
      <w:proofErr w:type="spellStart"/>
      <w:r>
        <w:t>Роспотребнадзора</w:t>
      </w:r>
      <w:proofErr w:type="spellEnd"/>
      <w:r>
        <w:t xml:space="preserve"> в городе </w:t>
      </w:r>
      <w:proofErr w:type="spellStart"/>
      <w:r>
        <w:t>Лангепасе</w:t>
      </w:r>
      <w:proofErr w:type="spellEnd"/>
      <w:r>
        <w:t xml:space="preserve"> и городе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Взаимодействие исполнителя и соисполнителей программы осуществляется путем реализации мероприятий комплексного плана по профилактике заболеваний и формированию здорового образа жизни у граждан, проживающих на территории муниципального образования город Покачи.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Механизм реализации программы включает разработку и принятие муниципальных правовых актов, необходимых для выполнения муниципальной программы, ежегодное уточнение перечня мероприятий муниципальной программы на очередной финансовый год и плановый период с уточнением фактически достигнутых целевых показателей реализации муниципальной программы.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Ответственный исполнитель программы совместно с соисполнителями несут ответственность </w:t>
      </w:r>
      <w:proofErr w:type="gramStart"/>
      <w:r>
        <w:t>за</w:t>
      </w:r>
      <w:proofErr w:type="gramEnd"/>
      <w:r>
        <w:t>: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1) качественное выполнение реализуемых мероприятий программы;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 xml:space="preserve">2) достижение показателей результатов реализации </w:t>
      </w:r>
      <w:proofErr w:type="gramStart"/>
      <w:r>
        <w:t>программы</w:t>
      </w:r>
      <w:proofErr w:type="gramEnd"/>
      <w:r>
        <w:t xml:space="preserve"> как по годам ее реализации, так и в целом за весь период реализации;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3) своевременное внесение изменений в программу;</w:t>
      </w:r>
    </w:p>
    <w:p w:rsidR="006F2721" w:rsidRDefault="006F2721">
      <w:pPr>
        <w:pStyle w:val="ConsPlusNormal"/>
        <w:spacing w:before="200"/>
        <w:ind w:firstLine="540"/>
        <w:jc w:val="both"/>
      </w:pPr>
      <w:r>
        <w:t>4) соблюдение сроков предоставления и качества подготовки отчетов об исполнении программы.</w:t>
      </w:r>
    </w:p>
    <w:p w:rsidR="006F2721" w:rsidRDefault="006F2721">
      <w:pPr>
        <w:pStyle w:val="ConsPlusNormal"/>
      </w:pPr>
    </w:p>
    <w:p w:rsidR="006F2721" w:rsidRDefault="006F2721">
      <w:pPr>
        <w:pStyle w:val="ConsPlusNormal"/>
      </w:pPr>
    </w:p>
    <w:p w:rsidR="006F2721" w:rsidRDefault="006F2721">
      <w:pPr>
        <w:pStyle w:val="ConsPlusNormal"/>
      </w:pPr>
    </w:p>
    <w:p w:rsidR="006F2721" w:rsidRDefault="006F2721">
      <w:pPr>
        <w:pStyle w:val="ConsPlusNormal"/>
      </w:pPr>
    </w:p>
    <w:p w:rsidR="006F2721" w:rsidRDefault="006F2721">
      <w:pPr>
        <w:pStyle w:val="ConsPlusNormal"/>
      </w:pPr>
    </w:p>
    <w:p w:rsidR="006F2721" w:rsidRDefault="006F2721">
      <w:pPr>
        <w:pStyle w:val="ConsPlusNormal"/>
        <w:jc w:val="right"/>
        <w:outlineLvl w:val="1"/>
      </w:pPr>
      <w:r>
        <w:t>Приложение</w:t>
      </w:r>
    </w:p>
    <w:p w:rsidR="006F2721" w:rsidRDefault="006F2721">
      <w:pPr>
        <w:pStyle w:val="ConsPlusNormal"/>
        <w:jc w:val="right"/>
      </w:pPr>
      <w:r>
        <w:t>к муниципальной программе</w:t>
      </w:r>
    </w:p>
    <w:p w:rsidR="006F2721" w:rsidRDefault="006F2721">
      <w:pPr>
        <w:pStyle w:val="ConsPlusNormal"/>
        <w:jc w:val="right"/>
      </w:pPr>
      <w:r>
        <w:t>"Укрепление общественного здоровья"</w:t>
      </w:r>
    </w:p>
    <w:p w:rsidR="006F2721" w:rsidRDefault="006F2721">
      <w:pPr>
        <w:pStyle w:val="ConsPlusNormal"/>
      </w:pPr>
    </w:p>
    <w:p w:rsidR="006F2721" w:rsidRDefault="006F2721">
      <w:pPr>
        <w:pStyle w:val="ConsPlusTitle"/>
        <w:jc w:val="center"/>
      </w:pPr>
      <w:bookmarkStart w:id="2" w:name="P92"/>
      <w:bookmarkEnd w:id="2"/>
      <w:r>
        <w:t>КОМПЛЕКСНЫЙ ПЛАН</w:t>
      </w:r>
    </w:p>
    <w:p w:rsidR="006F2721" w:rsidRDefault="006F2721">
      <w:pPr>
        <w:pStyle w:val="ConsPlusTitle"/>
        <w:jc w:val="center"/>
      </w:pPr>
      <w:r>
        <w:t>МЕРОПРИЯТИЙ ПО ПРОФИЛАКТИКЕ ЗАБОЛЕВАНИЙ И ФОРМИРОВАНИЮ</w:t>
      </w:r>
    </w:p>
    <w:p w:rsidR="006F2721" w:rsidRDefault="006F2721">
      <w:pPr>
        <w:pStyle w:val="ConsPlusTitle"/>
        <w:jc w:val="center"/>
      </w:pPr>
      <w:r>
        <w:t>ЗДОРОВОГО ОБРАЗА ЖИЗНИ У ГРАЖДАН, ПРОЖИВАЮЩИХ НА ТЕРРИТОРИИ</w:t>
      </w:r>
    </w:p>
    <w:p w:rsidR="006F2721" w:rsidRDefault="006F2721">
      <w:pPr>
        <w:pStyle w:val="ConsPlusTitle"/>
        <w:jc w:val="center"/>
      </w:pPr>
      <w:r>
        <w:t>МУНИЦИПАЛЬНОГО ОБРАЗОВАНИЯ ГОРОД ПОКАЧИ</w:t>
      </w:r>
    </w:p>
    <w:p w:rsidR="006F2721" w:rsidRDefault="006F2721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706"/>
        <w:gridCol w:w="1324"/>
        <w:gridCol w:w="3005"/>
      </w:tblGrid>
      <w:tr w:rsidR="006F2721">
        <w:tc>
          <w:tcPr>
            <w:tcW w:w="4706" w:type="dxa"/>
          </w:tcPr>
          <w:p w:rsidR="006F2721" w:rsidRDefault="006F2721">
            <w:pPr>
              <w:pStyle w:val="ConsPlusNormal"/>
              <w:jc w:val="center"/>
            </w:pPr>
            <w:r>
              <w:t>Мероприятия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  <w:jc w:val="center"/>
            </w:pPr>
            <w:r>
              <w:t>Сроки проведения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  <w:jc w:val="center"/>
            </w:pPr>
            <w:r>
              <w:t>Ответственные исполнители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  <w:outlineLvl w:val="2"/>
            </w:pPr>
            <w:r>
              <w:t>1. Организация и проведение мероприятий, направленных на пропаганду здорового образа жизни.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</w:pPr>
            <w:r>
              <w:t>1.1. Мероприятия, направленные на профилактику заболеваний и формирование здорового образа жизни среди населения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>Виртуальная викторина "Не болей-ка"</w:t>
            </w:r>
          </w:p>
          <w:p w:rsidR="006F2721" w:rsidRDefault="006F2721">
            <w:pPr>
              <w:pStyle w:val="ConsPlusNormal"/>
            </w:pPr>
            <w:r>
              <w:t>11 февраля - Всемирный день больного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"Активность - путь к долголетию!" - </w:t>
            </w:r>
            <w:proofErr w:type="spellStart"/>
            <w:r>
              <w:t>флешмоб</w:t>
            </w:r>
            <w:proofErr w:type="spellEnd"/>
            <w:r>
              <w:t xml:space="preserve"> на свежем воздухе </w:t>
            </w:r>
            <w:proofErr w:type="gramStart"/>
            <w:r>
              <w:t>ко</w:t>
            </w:r>
            <w:proofErr w:type="gramEnd"/>
            <w:r>
              <w:t xml:space="preserve"> Всемирному дню здоровья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#БИБЛИОПРОС "Почему я за здоровый образ жизни?"</w:t>
            </w:r>
          </w:p>
          <w:p w:rsidR="006F2721" w:rsidRDefault="006F2721">
            <w:pPr>
              <w:pStyle w:val="ConsPlusNormal"/>
            </w:pPr>
            <w:r>
              <w:t>7 апреля - Всемирный день здоровья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День открытых дверей, экскурсии по вопросам профориентации школьников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1 июня - День защиты детей, профилактика жестокого обращения с детьми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"Подросток"</w:t>
            </w:r>
          </w:p>
          <w:p w:rsidR="006F2721" w:rsidRDefault="006F2721">
            <w:pPr>
              <w:pStyle w:val="ConsPlusNormal"/>
            </w:pPr>
            <w:r>
              <w:t>21 июня - Акция, посвященная Международному Дню борьбы с наркоманией и наркобизнесом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Практическое занятие: "Нетрадиционные методы улучшения здоровья" (фитотерапия, ароматерапия, музыкотерапия, песочная терапия с участием специалистов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Организация производственной гимнастики на рабочем месте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</w:pPr>
            <w:r>
              <w:t>1.2. Мероприятия, направленные на формирование у населения мотивации для занятий физической культурой и спортом и создание необходимых для этого условий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мероприятия в рамках программ:</w:t>
            </w:r>
          </w:p>
          <w:p w:rsidR="006F2721" w:rsidRDefault="006F2721">
            <w:pPr>
              <w:pStyle w:val="ConsPlusNormal"/>
            </w:pPr>
            <w:r>
              <w:t>- "Спорт против наркотиков";</w:t>
            </w:r>
          </w:p>
          <w:p w:rsidR="006F2721" w:rsidRDefault="006F2721">
            <w:pPr>
              <w:pStyle w:val="ConsPlusNormal"/>
            </w:pPr>
            <w:r>
              <w:t>- "За здоровый образ жизни";</w:t>
            </w:r>
          </w:p>
          <w:p w:rsidR="006F2721" w:rsidRDefault="006F2721">
            <w:pPr>
              <w:pStyle w:val="ConsPlusNormal"/>
            </w:pPr>
            <w:r>
              <w:t>- "Спартакиада Допризывной молодежи"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в течение учебного года 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мероприятия в рамках программ:</w:t>
            </w:r>
          </w:p>
          <w:p w:rsidR="006F2721" w:rsidRDefault="006F2721">
            <w:pPr>
              <w:pStyle w:val="ConsPlusNormal"/>
            </w:pPr>
            <w:r>
              <w:t>- "Спорт против наркотиков";</w:t>
            </w:r>
          </w:p>
          <w:p w:rsidR="006F2721" w:rsidRDefault="006F2721">
            <w:pPr>
              <w:pStyle w:val="ConsPlusNormal"/>
            </w:pPr>
            <w:r>
              <w:t>Открытое первенство МАУ "СШ" по баскетболу среди команд юношей 2007 - 2008 годов рождения в рамках акции "Спорт против наркотиков"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мероприятия в рамках программ:</w:t>
            </w:r>
          </w:p>
          <w:p w:rsidR="006F2721" w:rsidRDefault="006F2721">
            <w:pPr>
              <w:pStyle w:val="ConsPlusNormal"/>
            </w:pPr>
            <w:r>
              <w:t>"За здоровый образ жизни";</w:t>
            </w:r>
          </w:p>
          <w:p w:rsidR="006F2721" w:rsidRDefault="006F2721">
            <w:pPr>
              <w:pStyle w:val="ConsPlusNormal"/>
            </w:pPr>
            <w:r>
              <w:t>Закрытие лыжного сезона, посвященное всемирному дню здоровья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мероприятия в рамках программ:</w:t>
            </w:r>
          </w:p>
          <w:p w:rsidR="006F2721" w:rsidRDefault="006F2721">
            <w:pPr>
              <w:pStyle w:val="ConsPlusNormal"/>
            </w:pPr>
            <w:r>
              <w:t>"За здоровый образ жизни";</w:t>
            </w:r>
          </w:p>
          <w:p w:rsidR="006F2721" w:rsidRDefault="006F2721">
            <w:pPr>
              <w:pStyle w:val="ConsPlusNormal"/>
            </w:pPr>
            <w:r>
              <w:t>Открытое первенство по мини-футболу МАУ "СШ" среди юношей 2010 - 2011 годов рождения, посвященное всемирному Дню здоровья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>Спортивные мероприятия в рамках программ:</w:t>
            </w:r>
          </w:p>
          <w:p w:rsidR="006F2721" w:rsidRDefault="006F2721">
            <w:pPr>
              <w:pStyle w:val="ConsPlusNormal"/>
            </w:pPr>
            <w:r>
              <w:t>"За здоровый образ жизни";</w:t>
            </w:r>
          </w:p>
          <w:p w:rsidR="006F2721" w:rsidRDefault="006F2721">
            <w:pPr>
              <w:pStyle w:val="ConsPlusNormal"/>
            </w:pPr>
            <w:r>
              <w:t>Спартакиада среди пришкольных лагерей, в рамках акции: "Здоровым быть модно!"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мероприятия в рамках программ:</w:t>
            </w:r>
          </w:p>
          <w:p w:rsidR="006F2721" w:rsidRDefault="006F2721">
            <w:pPr>
              <w:pStyle w:val="ConsPlusNormal"/>
            </w:pPr>
            <w:r>
              <w:t>"За здоровый образ жизни";</w:t>
            </w:r>
          </w:p>
          <w:p w:rsidR="006F2721" w:rsidRDefault="006F2721">
            <w:pPr>
              <w:pStyle w:val="ConsPlusNormal"/>
            </w:pPr>
            <w:r>
              <w:t>Открытие лыжного сезона, посвященное Всемирному Дню борьбы со СПИДом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Спортивное мероприятие для детей и родителей "Мама, папа, я спортивная семья"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2022 - 2024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Спортивное мероприятие для детей и родителей "Мама, папа, я здоровая семья"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в течение учебного года</w:t>
            </w:r>
          </w:p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развлечения, посвященные тематическим датам</w:t>
            </w:r>
          </w:p>
          <w:p w:rsidR="006F2721" w:rsidRDefault="006F2721">
            <w:pPr>
              <w:pStyle w:val="ConsPlusNormal"/>
            </w:pPr>
            <w:r>
              <w:t>Спортивное развлечение "Физкульт-Ура!"</w:t>
            </w:r>
          </w:p>
          <w:p w:rsidR="006F2721" w:rsidRDefault="006F2721">
            <w:pPr>
              <w:pStyle w:val="ConsPlusNormal"/>
            </w:pPr>
            <w:r>
              <w:t>14 августа - День физкультурника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14 августа - День физкультурника</w:t>
            </w:r>
          </w:p>
          <w:p w:rsidR="006F2721" w:rsidRDefault="006F2721">
            <w:pPr>
              <w:pStyle w:val="ConsPlusNormal"/>
            </w:pPr>
            <w:r>
              <w:t>Спортивно-массовые мероприятия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Соревнования по велокроссу,</w:t>
            </w:r>
          </w:p>
          <w:p w:rsidR="006F2721" w:rsidRDefault="006F2721">
            <w:pPr>
              <w:pStyle w:val="ConsPlusNormal"/>
            </w:pPr>
            <w:r>
              <w:t>роликам</w:t>
            </w:r>
          </w:p>
          <w:p w:rsidR="006F2721" w:rsidRDefault="006F2721">
            <w:pPr>
              <w:pStyle w:val="ConsPlusNormal"/>
            </w:pPr>
            <w:r>
              <w:t>"Мы спортивные ребята!" среди спортивных площадок "Непоседы"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Спортивные развлечения, посвященные тематическим датам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в течение учебного года 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Классные часы: "Мы за ЗОЖ", "Здоровье превыше всего"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Спортивное развлечение "Мы растем </w:t>
            </w:r>
            <w:proofErr w:type="gramStart"/>
            <w:r>
              <w:t>здоровыми</w:t>
            </w:r>
            <w:proofErr w:type="gramEnd"/>
            <w:r>
              <w:t>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2021 - 2022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</w:pPr>
            <w:r>
              <w:t>1.3. Мероприятия, направленные на формирование у населения современного уровня знаний о рациональном и полноценном питании и здоровом образе жизни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Онлайн-кроссворд "Знатоки здорового питания" -</w:t>
            </w:r>
          </w:p>
          <w:p w:rsidR="006F2721" w:rsidRDefault="006F2721">
            <w:pPr>
              <w:pStyle w:val="ConsPlusNormal"/>
            </w:pPr>
            <w:r>
              <w:t>2 июня - День здорового питания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Мероприятия, посвященные Всемирному Дню здоровья</w:t>
            </w:r>
          </w:p>
          <w:p w:rsidR="006F2721" w:rsidRDefault="006F2721">
            <w:pPr>
              <w:pStyle w:val="ConsPlusNormal"/>
            </w:pPr>
            <w:r>
              <w:t>#БИБЛИОПРОС "Почему я за здоровый образ жизни?"</w:t>
            </w:r>
          </w:p>
          <w:p w:rsidR="006F2721" w:rsidRDefault="006F2721">
            <w:pPr>
              <w:pStyle w:val="ConsPlusNormal"/>
            </w:pPr>
            <w:r>
              <w:t>7 апреля - Всемирный день здоровья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Привлечение родителей и родительского комитета к организации питания (контроль, пробы, выставки, рекомендации)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Мероприятия, посвященные Всемирному Дню здоровья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>Профилактическая акция "7 апреля - Всемирный день здоровья"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2022 - 2024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Конкурс "Разговор о правильном питании"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</w:pPr>
            <w:r>
              <w:t>1.4. Мероприятия, направленные на формирование у населения мотивации к отказу от злоупотребления алкогольной продукцией и табаком, от немедицинского потребления наркотических средств и психотропных веществ, мотивации к своевременному обращению за медицинской помощью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proofErr w:type="spellStart"/>
            <w:r>
              <w:t>Информ</w:t>
            </w:r>
            <w:proofErr w:type="spellEnd"/>
            <w:r>
              <w:t>-досье "Запрет во благо здоровья"</w:t>
            </w:r>
          </w:p>
          <w:p w:rsidR="006F2721" w:rsidRDefault="006F2721">
            <w:pPr>
              <w:pStyle w:val="ConsPlusNormal"/>
            </w:pPr>
            <w:r>
              <w:t>1 марта - Международный день борьбы с наркоманией, наркобизнесом и наркомафией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"По дороге к доброму здоровью" - </w:t>
            </w:r>
            <w:proofErr w:type="spellStart"/>
            <w:r>
              <w:t>конкурсно</w:t>
            </w:r>
            <w:proofErr w:type="spellEnd"/>
            <w:r>
              <w:t>-игровая программа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"Сделай свой выбор на пользу здоровья", посвященная Всемирному дню без табака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Проведение профилактических массовых мероприятий, акций, лекций, "круглых столов" в организациях, учреждениях города по повышению мотивации к ведению здорового образа жизни, профилактике детского алкоголизма, наркомании и </w:t>
            </w:r>
            <w:proofErr w:type="spellStart"/>
            <w:r>
              <w:t>табакокурения</w:t>
            </w:r>
            <w:proofErr w:type="spellEnd"/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"Подросток"</w:t>
            </w:r>
          </w:p>
          <w:p w:rsidR="006F2721" w:rsidRDefault="006F2721">
            <w:pPr>
              <w:pStyle w:val="ConsPlusNormal"/>
            </w:pPr>
            <w:r>
              <w:t>(21 июня - Акция, посвященная Международному Дню борьбы с наркоманией и наркобизнесом)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Проведение "Школ здоровья" Повышение мотивации к ведению здорового образа жизни и активному долголетию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"31 мая - Всемирный День без табачного дыма"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proofErr w:type="spellStart"/>
            <w:r>
              <w:t>Денс</w:t>
            </w:r>
            <w:proofErr w:type="spellEnd"/>
            <w:r>
              <w:t xml:space="preserve"> </w:t>
            </w:r>
            <w:proofErr w:type="spellStart"/>
            <w:r>
              <w:t>баттл</w:t>
            </w:r>
            <w:proofErr w:type="spellEnd"/>
            <w:r>
              <w:t xml:space="preserve"> "</w:t>
            </w:r>
            <w:proofErr w:type="spellStart"/>
            <w:r>
              <w:t>Activity</w:t>
            </w:r>
            <w:proofErr w:type="spellEnd"/>
            <w:r>
              <w:t xml:space="preserve"> </w:t>
            </w:r>
            <w:proofErr w:type="spellStart"/>
            <w:r>
              <w:t>Life</w:t>
            </w:r>
            <w:proofErr w:type="spellEnd"/>
            <w:r>
              <w:t>" - для детей и подростков летних лагерей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proofErr w:type="spellStart"/>
            <w:r>
              <w:t>Конкурсно</w:t>
            </w:r>
            <w:proofErr w:type="spellEnd"/>
            <w:r>
              <w:t>-игровая программа "Жизнь без вредных привычек"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"Подросток"</w:t>
            </w:r>
          </w:p>
          <w:p w:rsidR="006F2721" w:rsidRDefault="006F2721">
            <w:pPr>
              <w:pStyle w:val="ConsPlusNormal"/>
            </w:pPr>
            <w:r>
              <w:t>(21 июня - Акция, посвященная Международному Дню борьбы с наркоманией и наркобизнесом)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2022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Беседы, лекции ученической общественности со специалистами Бюджетного учреждения Ханты-</w:t>
            </w:r>
            <w:r>
              <w:lastRenderedPageBreak/>
              <w:t>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lastRenderedPageBreak/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>Классные часы по темам:</w:t>
            </w:r>
          </w:p>
          <w:p w:rsidR="006F2721" w:rsidRDefault="006F2721">
            <w:pPr>
              <w:pStyle w:val="ConsPlusNormal"/>
            </w:pPr>
            <w:r>
              <w:t>- "Что делает человека здоровым и счастливым";</w:t>
            </w:r>
          </w:p>
          <w:p w:rsidR="006F2721" w:rsidRDefault="006F2721">
            <w:pPr>
              <w:pStyle w:val="ConsPlusNormal"/>
            </w:pPr>
            <w:r>
              <w:t>- "Об опасности зависимостей";</w:t>
            </w:r>
          </w:p>
          <w:p w:rsidR="006F2721" w:rsidRDefault="006F2721">
            <w:pPr>
              <w:pStyle w:val="ConsPlusNormal"/>
            </w:pPr>
            <w:r>
              <w:t>- "Воздействие табака на организм и психику";</w:t>
            </w:r>
          </w:p>
          <w:p w:rsidR="006F2721" w:rsidRDefault="006F2721">
            <w:pPr>
              <w:pStyle w:val="ConsPlusNormal"/>
            </w:pPr>
            <w:r>
              <w:t>- "Жизнь после";</w:t>
            </w:r>
          </w:p>
          <w:p w:rsidR="006F2721" w:rsidRDefault="006F2721">
            <w:pPr>
              <w:pStyle w:val="ConsPlusNormal"/>
            </w:pPr>
            <w:r>
              <w:t>- "Наркомания - бегство от внутренних проблем";</w:t>
            </w:r>
          </w:p>
          <w:p w:rsidR="006F2721" w:rsidRDefault="006F2721">
            <w:pPr>
              <w:pStyle w:val="ConsPlusNormal"/>
            </w:pPr>
            <w:r>
              <w:t>- "ВИЧ - это</w:t>
            </w:r>
            <w:proofErr w:type="gramStart"/>
            <w:r>
              <w:t xml:space="preserve">..... </w:t>
            </w:r>
            <w:proofErr w:type="gramEnd"/>
            <w:r>
              <w:t>Наиболее часто задаваемые вопросы"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Организация и проведение социально-психологического тестирования обучающихся, направленного на раннее выявление незаконного потребления наркотических средств и психотропных веществ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"Мы выбираем жизнь"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Встречи врача-нарколога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 с ученической общественностью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Проведение </w:t>
            </w:r>
            <w:proofErr w:type="spellStart"/>
            <w:r>
              <w:t>радиоминуток</w:t>
            </w:r>
            <w:proofErr w:type="spellEnd"/>
            <w:r>
              <w:t xml:space="preserve"> "Мы за здоровый образ жизни"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"Здоровым быть легко"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Открытое первенство по мини-футболу МАУ "СШ" среди юношей 2010 - 2011 годов рождения, посвященное всемирному Дню здоровья</w:t>
            </w:r>
          </w:p>
          <w:p w:rsidR="006F2721" w:rsidRDefault="006F2721">
            <w:pPr>
              <w:pStyle w:val="ConsPlusNormal"/>
            </w:pPr>
            <w:r>
              <w:t>Открытие лыжного сезона, посвященное Всемирному Дню борьбы со СПИДом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Мероприятия, посвященные Всемирному Дню здоровья</w:t>
            </w:r>
          </w:p>
          <w:p w:rsidR="006F2721" w:rsidRDefault="006F2721">
            <w:pPr>
              <w:pStyle w:val="ConsPlusNormal"/>
            </w:pPr>
            <w:r>
              <w:t>Закрытие лыжного сезона, посвященное всемирному дню здоровья</w:t>
            </w:r>
          </w:p>
          <w:p w:rsidR="006F2721" w:rsidRDefault="006F2721">
            <w:pPr>
              <w:pStyle w:val="ConsPlusNormal"/>
            </w:pPr>
            <w:r>
              <w:t>Открытое первенство по мини-футболу МАУ "СШ" среди юношей 2010 - 2011 годов рождения, посвященное всемирному Дню здоровья</w:t>
            </w:r>
          </w:p>
          <w:p w:rsidR="006F2721" w:rsidRDefault="006F2721">
            <w:pPr>
              <w:pStyle w:val="ConsPlusNormal"/>
            </w:pPr>
            <w:r>
              <w:t>Открытие лыжного сезона, посвященное Всемирному Дню борьбы со СПИДом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"Всемирный день борьбы со СПИДом"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Лыжный сезон, посвященный Всемирному Дню борьбы со СПИДом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2021 - 2023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</w:pPr>
            <w:r>
              <w:t xml:space="preserve">1.5. Мероприятия, направленные на предотвращение возможного распространения </w:t>
            </w:r>
            <w:r>
              <w:lastRenderedPageBreak/>
              <w:t>заболеваний, в том числе социально значимых, представляющих опасность для окружающих, и инфекционных заболеваний, не являющихся социально значимыми, а также минимизацию их распространения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>Круглый стол: "Между нами девочками" (вопросы полового воспитания девочек)</w:t>
            </w:r>
          </w:p>
          <w:p w:rsidR="006F2721" w:rsidRDefault="006F2721">
            <w:pPr>
              <w:pStyle w:val="ConsPlusNormal"/>
            </w:pPr>
            <w:r>
              <w:t>(лекции и беседы с участием специалистов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Акция - "Всемирный День сердца!"</w:t>
            </w:r>
          </w:p>
          <w:p w:rsidR="006F2721" w:rsidRDefault="006F2721">
            <w:pPr>
              <w:pStyle w:val="ConsPlusNormal"/>
            </w:pPr>
            <w:r>
              <w:t>(лекции и беседы с участием специалистов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4 февраля - "Всемирный день борьбы против рака" (лекции и беседы с участием специалистов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"О состоянии заболеваемости и о мерах профилактики сахарного диабета как социально значимого заболевания"</w:t>
            </w:r>
          </w:p>
          <w:p w:rsidR="006F2721" w:rsidRDefault="006F2721">
            <w:pPr>
              <w:pStyle w:val="ConsPlusNormal"/>
            </w:pPr>
            <w:r>
              <w:t>(лекции и беседы с участием специалистов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 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9035" w:type="dxa"/>
            <w:gridSpan w:val="3"/>
          </w:tcPr>
          <w:p w:rsidR="006F2721" w:rsidRDefault="006F2721">
            <w:pPr>
              <w:pStyle w:val="ConsPlusNormal"/>
              <w:outlineLvl w:val="2"/>
            </w:pPr>
            <w:r>
              <w:t>2. Информирование граждан о факторах риска развития заболеваний, о мерах для профилактики заболеваний и ведения здорового образа жизни.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Размещение на официальных сайтах администрации города Покачи, учреждений, организаций буклетов и памяток по профилактике здорового образа жизни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Распространение буклетов по профилактике здорового образа жизни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Оформление тематических стендов по профилактике здорового образа жизни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Информирование участников образовательного процесса по темам профилактической направленности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в течение учебного года</w:t>
            </w:r>
          </w:p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 xml:space="preserve">Оформление стендов и информационных уголков, папок-передвижек и памяток для родителей по темам: "Профилактика гриппа, </w:t>
            </w:r>
            <w:proofErr w:type="spellStart"/>
            <w:r>
              <w:t>коронавируса</w:t>
            </w:r>
            <w:proofErr w:type="spellEnd"/>
            <w:r>
              <w:t xml:space="preserve"> и ОРВИ", "Как родителям сберечь здоровье детей?", "Откуда берутся частые простуды", "Профилактика COVID-19", "Рекомендации по профилактике </w:t>
            </w:r>
            <w:proofErr w:type="spellStart"/>
            <w:r>
              <w:t>коронавирусной</w:t>
            </w:r>
            <w:proofErr w:type="spellEnd"/>
            <w:r>
              <w:t xml:space="preserve"> инфекции у детей", "Как правильно носить маску"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в течение учебного года 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Размещение информации на официальных сайтах о работе "Горячих линий" по вопросам профилактики гриппа и ОРВИ, по вопросам тестирования на новую </w:t>
            </w:r>
            <w:proofErr w:type="spellStart"/>
            <w:r>
              <w:t>коронавирусную</w:t>
            </w:r>
            <w:proofErr w:type="spellEnd"/>
            <w:r>
              <w:t xml:space="preserve"> инфекцию (COVID-19), по вопросам качества и безопасности детских товаров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в течение учебного года 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Консультирование и информирование родительской общественности по вопросам сохранения здоровья дошкольников на официальном сайте, в социальных сетях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2021 - 2022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Повышение информированности населения о правилах здорового питания и мерах профилактики заболеваний: "Законы здорового питания" (информация на стендах учреждений)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Информационный час "Азбука здоровья"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Обучение, повышение квалификации работников физкультурно-оздоровительной работы, старшего воспитателя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Информационный стенд "Курить не модно, модно - не курить!"</w:t>
            </w:r>
          </w:p>
          <w:p w:rsidR="006F2721" w:rsidRDefault="006F2721">
            <w:pPr>
              <w:pStyle w:val="ConsPlusNormal"/>
            </w:pPr>
            <w:r>
              <w:t>31 мая - Всемирный день без табака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Буклет-информирование "Береги зубы смолоду!"</w:t>
            </w:r>
          </w:p>
          <w:p w:rsidR="006F2721" w:rsidRDefault="006F2721">
            <w:pPr>
              <w:pStyle w:val="ConsPlusNormal"/>
            </w:pPr>
            <w:r>
              <w:t>19 июля - День профилактики стоматологических заболеваний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Повышение уровня информированности работников учреждений по пропаганде здорового образа жизни и профилактике заболеваний, применение полученных знаний в работе с учащимися и населением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Обучающие занятия волонтеров для дальнейшего участия в профилактических мероприятиях, направленных на здоровый образ жизни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Оформление информационных стендов: "Десять шагов в борьбе против рака"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Оформление информационных стендов: </w:t>
            </w:r>
            <w:r>
              <w:lastRenderedPageBreak/>
              <w:t>"Всемирный день борьбы с туберкулезом. Запомните простые правила"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lastRenderedPageBreak/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 xml:space="preserve">Управление образования </w:t>
            </w:r>
            <w:r>
              <w:lastRenderedPageBreak/>
              <w:t>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 xml:space="preserve">Распространение профилактической и активизирующей ЗОЖ информации через социальные сети, </w:t>
            </w:r>
            <w:proofErr w:type="spellStart"/>
            <w:r>
              <w:t>мессенджеры</w:t>
            </w:r>
            <w:proofErr w:type="spellEnd"/>
            <w:r>
              <w:t xml:space="preserve"> (родителям, педагогам): </w:t>
            </w:r>
            <w:proofErr w:type="gramStart"/>
            <w:r>
              <w:t>"Мы за здоровый образ жизни"; "Профилактика социальных заболеваний (гепатит, туберкулез, СПИД), "Курить - мало жить", "Алкоголь - зло"</w:t>
            </w:r>
            <w:proofErr w:type="gramEnd"/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Профилактика ОРВИ и гриппа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Необходимость вакцинации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Меры профилактики острых кишечных инфекций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Меры профилактики энтеровирусных инфекций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"Лучшая защита - это вакцинация",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"Профилактика </w:t>
            </w:r>
            <w:proofErr w:type="gramStart"/>
            <w:r>
              <w:t>сердечно-сосудистых</w:t>
            </w:r>
            <w:proofErr w:type="gramEnd"/>
            <w:r>
              <w:t xml:space="preserve"> заболеваний",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"О состоянии заболеваемости и о мерах профилактики сахарного диабета как социально значимого заболевания"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Меры профилактики описторхоза и дифиллоботриоза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Меры профилактики туляремии, клещевого энцефалита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"Профилактика заболеваний краевой патологии"</w:t>
            </w:r>
          </w:p>
          <w:p w:rsidR="006F2721" w:rsidRDefault="006F2721">
            <w:pPr>
              <w:pStyle w:val="ConsPlusNormal"/>
            </w:pPr>
            <w:r>
              <w:t>(описторхоз, дифиллоботриоз, клещевой энцефалит)</w:t>
            </w:r>
          </w:p>
          <w:p w:rsidR="006F2721" w:rsidRDefault="006F2721">
            <w:pPr>
              <w:pStyle w:val="ConsPlusNormal"/>
            </w:pPr>
            <w:r>
              <w:t>(размещение информации на официальном сайте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БУ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lastRenderedPageBreak/>
              <w:t>Повышение мотивации к ведению здорового образа жизни и активным занятиям спортом (День открытых дверей)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Общешкольные (</w:t>
            </w:r>
            <w:proofErr w:type="spellStart"/>
            <w:r>
              <w:t>общегрупповые</w:t>
            </w:r>
            <w:proofErr w:type="spellEnd"/>
            <w:r>
              <w:t>) родительские собрания по вопросам здорового образа жизни и здорового питания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2021 - 20233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Тематические родительские собрания:</w:t>
            </w:r>
          </w:p>
          <w:p w:rsidR="006F2721" w:rsidRDefault="006F2721">
            <w:pPr>
              <w:pStyle w:val="ConsPlusNormal"/>
            </w:pPr>
            <w:r>
              <w:t>- "Профилактика социально-негативных явлений в молодежной среде, сохранение и укрепление здоровья"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"Стресс и здоровье" Консультация населения медицинским психологом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Час информации "Остров СПИД"</w:t>
            </w:r>
          </w:p>
          <w:p w:rsidR="006F2721" w:rsidRDefault="006F2721">
            <w:pPr>
              <w:pStyle w:val="ConsPlusNormal"/>
            </w:pPr>
            <w:r>
              <w:t>1 декабря - Всемирный день борьбы со СПИДом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Оформление информационных стендов: "Прочти и задумайся - осторожно СПИД!", Акция: "Будущее без СПИДа", тестирование на ВИЧ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 xml:space="preserve">Выставка-размышление "Поделись </w:t>
            </w:r>
            <w:proofErr w:type="spellStart"/>
            <w:r>
              <w:t>улыбкою</w:t>
            </w:r>
            <w:proofErr w:type="spellEnd"/>
            <w:r>
              <w:t xml:space="preserve"> своей..." (Всемирный день охраны психического здоровья)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культуры, спорта и молодежной политики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Формирование и направление материалов для размещения в рубрике "За здоровый образ жизни" (общественно-политическая газета "</w:t>
            </w:r>
            <w:proofErr w:type="spellStart"/>
            <w:r>
              <w:t>Покачевский</w:t>
            </w:r>
            <w:proofErr w:type="spellEnd"/>
            <w:r>
              <w:t xml:space="preserve"> вестник", сетевое издание "</w:t>
            </w:r>
            <w:proofErr w:type="spellStart"/>
            <w:r>
              <w:t>ПокачиИНФОРМ</w:t>
            </w:r>
            <w:proofErr w:type="spellEnd"/>
            <w:r>
              <w:t>", официальный сайт администрации города Покачи)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4706" w:type="dxa"/>
          </w:tcPr>
          <w:p w:rsidR="006F2721" w:rsidRDefault="006F2721">
            <w:pPr>
              <w:pStyle w:val="ConsPlusNormal"/>
            </w:pPr>
            <w:r>
              <w:t>Трансляция видеофильмов и видеороликов о здоровом образе жизни различной тематики в образовательных учреждениях города с участием специалистов Бюджетного учреждения Ханты-Мансийского автономного округа - Югры "</w:t>
            </w:r>
            <w:proofErr w:type="spellStart"/>
            <w:r>
              <w:t>Покачевская</w:t>
            </w:r>
            <w:proofErr w:type="spellEnd"/>
            <w:r>
              <w:t xml:space="preserve"> городская больница"</w:t>
            </w:r>
          </w:p>
        </w:tc>
        <w:tc>
          <w:tcPr>
            <w:tcW w:w="1324" w:type="dxa"/>
          </w:tcPr>
          <w:p w:rsidR="006F2721" w:rsidRDefault="006F2721">
            <w:pPr>
              <w:pStyle w:val="ConsPlusNormal"/>
            </w:pPr>
            <w:r>
              <w:t>2021 - 2024</w:t>
            </w:r>
          </w:p>
        </w:tc>
        <w:tc>
          <w:tcPr>
            <w:tcW w:w="3005" w:type="dxa"/>
          </w:tcPr>
          <w:p w:rsidR="006F2721" w:rsidRDefault="006F2721">
            <w:pPr>
              <w:pStyle w:val="ConsPlusNormal"/>
            </w:pPr>
            <w:r>
              <w:t>Управление образования администрации города Покачи</w:t>
            </w:r>
          </w:p>
        </w:tc>
      </w:tr>
    </w:tbl>
    <w:p w:rsidR="006F2721" w:rsidRDefault="006F2721">
      <w:pPr>
        <w:pStyle w:val="ConsPlusNormal"/>
        <w:ind w:firstLine="540"/>
        <w:jc w:val="both"/>
      </w:pPr>
    </w:p>
    <w:p w:rsidR="006F2721" w:rsidRDefault="006F2721">
      <w:pPr>
        <w:pStyle w:val="ConsPlusTitle"/>
        <w:ind w:firstLine="540"/>
        <w:jc w:val="both"/>
        <w:outlineLvl w:val="1"/>
      </w:pPr>
      <w:r>
        <w:t>Статья 2. Таблицы муниципальной программы</w:t>
      </w:r>
    </w:p>
    <w:p w:rsidR="006F2721" w:rsidRDefault="006F2721">
      <w:pPr>
        <w:pStyle w:val="ConsPlusNormal"/>
        <w:ind w:firstLine="540"/>
        <w:jc w:val="both"/>
      </w:pPr>
    </w:p>
    <w:p w:rsidR="006F2721" w:rsidRDefault="006F2721">
      <w:pPr>
        <w:pStyle w:val="ConsPlusNormal"/>
        <w:jc w:val="right"/>
        <w:outlineLvl w:val="2"/>
      </w:pPr>
      <w:r>
        <w:t>Таблица 1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>Паспорт муниципальной программы</w:t>
      </w: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sectPr w:rsidR="006F2721" w:rsidSect="00C965DE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929"/>
        <w:gridCol w:w="454"/>
        <w:gridCol w:w="1954"/>
        <w:gridCol w:w="1849"/>
        <w:gridCol w:w="1054"/>
        <w:gridCol w:w="784"/>
        <w:gridCol w:w="784"/>
        <w:gridCol w:w="784"/>
        <w:gridCol w:w="1774"/>
        <w:gridCol w:w="3049"/>
      </w:tblGrid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Укрепление общественного здоровья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Сроки реализации муниципальной программы</w:t>
            </w:r>
          </w:p>
        </w:tc>
        <w:tc>
          <w:tcPr>
            <w:tcW w:w="8229" w:type="dxa"/>
            <w:gridSpan w:val="6"/>
          </w:tcPr>
          <w:p w:rsidR="006F2721" w:rsidRDefault="006F2721">
            <w:pPr>
              <w:pStyle w:val="ConsPlusNormal"/>
            </w:pPr>
            <w:r>
              <w:t>2021 - 2024 годы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>Заместитель главы города Покачи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>1. Управление образования администрации города Покачи.</w:t>
            </w:r>
          </w:p>
          <w:p w:rsidR="006F2721" w:rsidRDefault="006F2721">
            <w:pPr>
              <w:pStyle w:val="ConsPlusNormal"/>
            </w:pPr>
            <w:r>
              <w:t>2. Управление культуры, спорта и молодежной политики администрации города Покачи.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Цель муниципальной программы</w:t>
            </w: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>Формирование культуры общественного здоровья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>1. Формирование мотивации у жителей города Покачи к ведению здорового образа жизни и отказу от вредных привычек.</w:t>
            </w:r>
          </w:p>
          <w:p w:rsidR="006F2721" w:rsidRDefault="006F2721">
            <w:pPr>
              <w:pStyle w:val="ConsPlusNormal"/>
            </w:pPr>
            <w:r>
              <w:t>2. Повышение информированности населения города Покачи о факторах риска развития заболеваний и о мерах ведения здорового образа жизни.</w:t>
            </w:r>
          </w:p>
        </w:tc>
      </w:tr>
      <w:tr w:rsidR="006F2721">
        <w:tc>
          <w:tcPr>
            <w:tcW w:w="2929" w:type="dxa"/>
          </w:tcPr>
          <w:p w:rsidR="006F2721" w:rsidRDefault="006F2721">
            <w:pPr>
              <w:pStyle w:val="ConsPlusNormal"/>
            </w:pPr>
            <w:r>
              <w:t>Подпрограммы</w:t>
            </w:r>
          </w:p>
        </w:tc>
        <w:tc>
          <w:tcPr>
            <w:tcW w:w="12486" w:type="dxa"/>
            <w:gridSpan w:val="9"/>
          </w:tcPr>
          <w:p w:rsidR="006F2721" w:rsidRDefault="00426705">
            <w:pPr>
              <w:pStyle w:val="ConsPlusNormal"/>
            </w:pPr>
            <w:hyperlink w:anchor="P597">
              <w:r w:rsidR="006F2721">
                <w:rPr>
                  <w:color w:val="0000FF"/>
                </w:rPr>
                <w:t>1</w:t>
              </w:r>
            </w:hyperlink>
            <w:r w:rsidR="006F2721">
              <w:t>. Создание условий для формирования мотивации у жителей города Покачи к ведению здорового образа жизни и отказу от вредных привычек.</w:t>
            </w:r>
          </w:p>
          <w:p w:rsidR="006F2721" w:rsidRDefault="00426705">
            <w:pPr>
              <w:pStyle w:val="ConsPlusNormal"/>
            </w:pPr>
            <w:hyperlink w:anchor="P664">
              <w:r w:rsidR="006F2721">
                <w:rPr>
                  <w:color w:val="0000FF"/>
                </w:rPr>
                <w:t>2</w:t>
              </w:r>
            </w:hyperlink>
            <w:r w:rsidR="006F2721">
              <w:t>. Повышение информированности населения города Покачи о факторах риска развития заболеваний и о мерах ведения здорового образа жизни.</w:t>
            </w:r>
          </w:p>
        </w:tc>
      </w:tr>
      <w:tr w:rsidR="006F2721">
        <w:tc>
          <w:tcPr>
            <w:tcW w:w="2929" w:type="dxa"/>
            <w:vMerge w:val="restart"/>
          </w:tcPr>
          <w:p w:rsidR="006F2721" w:rsidRDefault="006F2721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5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184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8229" w:type="dxa"/>
            <w:gridSpan w:val="6"/>
          </w:tcPr>
          <w:p w:rsidR="006F2721" w:rsidRDefault="006F2721">
            <w:pPr>
              <w:pStyle w:val="ConsPlusNormal"/>
              <w:jc w:val="center"/>
            </w:pP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45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95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84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054" w:type="dxa"/>
          </w:tcPr>
          <w:p w:rsidR="006F2721" w:rsidRDefault="006F2721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  <w:jc w:val="center"/>
            </w:pPr>
            <w:r>
              <w:t>На момент окончания реализации муниципальной программы (2024)</w:t>
            </w:r>
          </w:p>
        </w:tc>
        <w:tc>
          <w:tcPr>
            <w:tcW w:w="3049" w:type="dxa"/>
          </w:tcPr>
          <w:p w:rsidR="006F2721" w:rsidRDefault="006F2721">
            <w:pPr>
              <w:pStyle w:val="ConsPlusNormal"/>
              <w:jc w:val="center"/>
            </w:pPr>
            <w:r>
              <w:t>Ответственный исполнитель/соисполнитель за достижение показателя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454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1954" w:type="dxa"/>
          </w:tcPr>
          <w:p w:rsidR="006F2721" w:rsidRDefault="006F2721">
            <w:pPr>
              <w:pStyle w:val="ConsPlusNormal"/>
            </w:pPr>
            <w:r>
              <w:t xml:space="preserve">Количество мероприятий, направленных на пропаганду </w:t>
            </w:r>
            <w:r>
              <w:lastRenderedPageBreak/>
              <w:t>здорового образа жизни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lastRenderedPageBreak/>
              <w:t xml:space="preserve">Распоряжение заместителя главы города Покачи от </w:t>
            </w:r>
            <w:r>
              <w:lastRenderedPageBreak/>
              <w:t>09.02.2021 N 9 "О комплексном плане мероприятий по профилактике заболеваний и формированию здорового образа жизни у граждан, проживающих на территории муниципального образования город Покачи на 2021 - 2023 годы"</w:t>
            </w:r>
          </w:p>
        </w:tc>
        <w:tc>
          <w:tcPr>
            <w:tcW w:w="1054" w:type="dxa"/>
          </w:tcPr>
          <w:p w:rsidR="006F2721" w:rsidRDefault="006F2721">
            <w:pPr>
              <w:pStyle w:val="ConsPlusNormal"/>
            </w:pPr>
            <w:r>
              <w:lastRenderedPageBreak/>
              <w:t>230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</w:pPr>
            <w:r>
              <w:t>248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</w:pPr>
            <w:r>
              <w:t>250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</w:pPr>
            <w:r>
              <w:t>255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255</w:t>
            </w:r>
          </w:p>
        </w:tc>
        <w:tc>
          <w:tcPr>
            <w:tcW w:w="3049" w:type="dxa"/>
          </w:tcPr>
          <w:p w:rsidR="006F2721" w:rsidRDefault="006F2721">
            <w:pPr>
              <w:pStyle w:val="ConsPlusNormal"/>
            </w:pPr>
            <w:r>
              <w:t xml:space="preserve">Отдел по социальным вопросам и связям с общественностью администрации города Покачи/ </w:t>
            </w:r>
            <w:r>
              <w:lastRenderedPageBreak/>
              <w:t>управление культуры, спорта и молодежной политики администрации города Покачи/ управление образования города Покачи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454" w:type="dxa"/>
          </w:tcPr>
          <w:p w:rsidR="006F2721" w:rsidRDefault="006F2721">
            <w:pPr>
              <w:pStyle w:val="ConsPlusNormal"/>
            </w:pPr>
            <w:r>
              <w:t>2</w:t>
            </w:r>
          </w:p>
        </w:tc>
        <w:tc>
          <w:tcPr>
            <w:tcW w:w="1954" w:type="dxa"/>
          </w:tcPr>
          <w:p w:rsidR="006F2721" w:rsidRDefault="006F2721">
            <w:pPr>
              <w:pStyle w:val="ConsPlusNormal"/>
            </w:pPr>
            <w:r>
              <w:t>Количество информационных материалов, направленных на пропаганду здорового образа жизни, ведения здорового образа жизни, о факторах риска развития заболеваний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Распоряжение заместителя главы города Покачи от 09.02.2021 N 9 "О комплексном плане мероприятий по профилактике заболеваний и формированию здорового образа жизни у граждан, проживающих на территории муниципального образования город Покачи на 2021 - 2023 годы"</w:t>
            </w:r>
          </w:p>
        </w:tc>
        <w:tc>
          <w:tcPr>
            <w:tcW w:w="1054" w:type="dxa"/>
          </w:tcPr>
          <w:p w:rsidR="006F2721" w:rsidRDefault="006F2721">
            <w:pPr>
              <w:pStyle w:val="ConsPlusNormal"/>
            </w:pPr>
            <w:r>
              <w:t>140,00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</w:pPr>
            <w:r>
              <w:t>190,00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</w:pPr>
            <w:r>
              <w:t>195,00</w:t>
            </w:r>
          </w:p>
        </w:tc>
        <w:tc>
          <w:tcPr>
            <w:tcW w:w="784" w:type="dxa"/>
          </w:tcPr>
          <w:p w:rsidR="006F2721" w:rsidRDefault="006F2721">
            <w:pPr>
              <w:pStyle w:val="ConsPlusNormal"/>
            </w:pPr>
            <w:r>
              <w:t>198,00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198,00</w:t>
            </w:r>
          </w:p>
        </w:tc>
        <w:tc>
          <w:tcPr>
            <w:tcW w:w="3049" w:type="dxa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Покачи/ управление культуры, спорта и молодежной политики администрации города Покачи/ управление образования города Покачи</w:t>
            </w:r>
          </w:p>
        </w:tc>
      </w:tr>
      <w:tr w:rsidR="006F2721">
        <w:tc>
          <w:tcPr>
            <w:tcW w:w="2929" w:type="dxa"/>
            <w:vMerge w:val="restart"/>
          </w:tcPr>
          <w:p w:rsidR="006F2721" w:rsidRDefault="006F2721">
            <w:pPr>
              <w:pStyle w:val="ConsPlusNormal"/>
            </w:pPr>
            <w:r>
              <w:t xml:space="preserve">Параметры финансового обеспечения муниципальной </w:t>
            </w:r>
            <w:r>
              <w:lastRenderedPageBreak/>
              <w:t>программы</w:t>
            </w:r>
          </w:p>
        </w:tc>
        <w:tc>
          <w:tcPr>
            <w:tcW w:w="2408" w:type="dxa"/>
            <w:gridSpan w:val="2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lastRenderedPageBreak/>
              <w:t>Источники финансирования</w:t>
            </w:r>
          </w:p>
        </w:tc>
        <w:tc>
          <w:tcPr>
            <w:tcW w:w="10078" w:type="dxa"/>
            <w:gridSpan w:val="7"/>
          </w:tcPr>
          <w:p w:rsidR="006F2721" w:rsidRDefault="006F2721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849" w:type="dxa"/>
          </w:tcPr>
          <w:p w:rsidR="006F2721" w:rsidRDefault="006F2721">
            <w:pPr>
              <w:pStyle w:val="ConsPlusNormal"/>
              <w:jc w:val="center"/>
            </w:pPr>
            <w:r>
              <w:t xml:space="preserve">Всего (2022 - </w:t>
            </w:r>
            <w:r>
              <w:lastRenderedPageBreak/>
              <w:t>2024)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lastRenderedPageBreak/>
              <w:t>2022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 w:val="restart"/>
          </w:tcPr>
          <w:p w:rsidR="006F2721" w:rsidRDefault="006F2721">
            <w:pPr>
              <w:pStyle w:val="ConsPlusNormal"/>
            </w:pPr>
            <w:r>
              <w:t>Параметры финансового обеспечения региональных проектов, проектов Ханты-Мансийского автономного округа - Югры реализуемых в городе Покачи</w:t>
            </w:r>
          </w:p>
        </w:tc>
        <w:tc>
          <w:tcPr>
            <w:tcW w:w="2408" w:type="dxa"/>
            <w:gridSpan w:val="2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0078" w:type="dxa"/>
            <w:gridSpan w:val="7"/>
          </w:tcPr>
          <w:p w:rsidR="006F2721" w:rsidRDefault="006F2721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849" w:type="dxa"/>
          </w:tcPr>
          <w:p w:rsidR="006F2721" w:rsidRDefault="006F2721">
            <w:pPr>
              <w:pStyle w:val="ConsPlusNormal"/>
              <w:jc w:val="center"/>
            </w:pPr>
            <w:r>
              <w:t>Всего (2022 - 2024)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2486" w:type="dxa"/>
            <w:gridSpan w:val="9"/>
          </w:tcPr>
          <w:p w:rsidR="006F2721" w:rsidRDefault="006F2721">
            <w:pPr>
              <w:pStyle w:val="ConsPlusNormal"/>
            </w:pPr>
            <w:r>
              <w:t xml:space="preserve">Портфель проектов "Демография"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292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408" w:type="dxa"/>
            <w:gridSpan w:val="2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5337" w:type="dxa"/>
            <w:gridSpan w:val="3"/>
            <w:vMerge w:val="restart"/>
          </w:tcPr>
          <w:p w:rsidR="006F2721" w:rsidRDefault="006F2721">
            <w:pPr>
              <w:pStyle w:val="ConsPlusNormal"/>
            </w:pPr>
            <w:r>
              <w:t>Объем налоговых расходов муниципального образования</w:t>
            </w:r>
          </w:p>
        </w:tc>
        <w:tc>
          <w:tcPr>
            <w:tcW w:w="10078" w:type="dxa"/>
            <w:gridSpan w:val="7"/>
          </w:tcPr>
          <w:p w:rsidR="006F2721" w:rsidRDefault="006F2721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6F2721">
        <w:tc>
          <w:tcPr>
            <w:tcW w:w="5337" w:type="dxa"/>
            <w:gridSpan w:val="3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849" w:type="dxa"/>
          </w:tcPr>
          <w:p w:rsidR="006F2721" w:rsidRDefault="006F2721">
            <w:pPr>
              <w:pStyle w:val="ConsPlusNormal"/>
              <w:jc w:val="center"/>
            </w:pPr>
            <w:r>
              <w:t>Всего (2022 - 2024)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</w:tr>
      <w:tr w:rsidR="006F2721">
        <w:tc>
          <w:tcPr>
            <w:tcW w:w="5337" w:type="dxa"/>
            <w:gridSpan w:val="3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84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83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568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4823" w:type="dxa"/>
            <w:gridSpan w:val="2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</w:tbl>
    <w:p w:rsidR="006F2721" w:rsidRDefault="006F2721">
      <w:pPr>
        <w:pStyle w:val="ConsPlusNormal"/>
        <w:sectPr w:rsidR="006F272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2</w:t>
      </w: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Title"/>
        <w:jc w:val="center"/>
      </w:pPr>
      <w:bookmarkStart w:id="3" w:name="P575"/>
      <w:bookmarkEnd w:id="3"/>
      <w:r>
        <w:t>Распределение финансовых ресурсов муниципальной программы</w:t>
      </w:r>
    </w:p>
    <w:p w:rsidR="006F2721" w:rsidRDefault="006F2721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34"/>
        <w:gridCol w:w="2381"/>
        <w:gridCol w:w="3742"/>
        <w:gridCol w:w="2721"/>
        <w:gridCol w:w="694"/>
        <w:gridCol w:w="604"/>
        <w:gridCol w:w="604"/>
        <w:gridCol w:w="604"/>
        <w:gridCol w:w="604"/>
      </w:tblGrid>
      <w:tr w:rsidR="006F2721">
        <w:tc>
          <w:tcPr>
            <w:tcW w:w="153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Номер структурного элемента (основного мероприятия)</w:t>
            </w:r>
          </w:p>
        </w:tc>
        <w:tc>
          <w:tcPr>
            <w:tcW w:w="2381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2721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3110" w:type="dxa"/>
            <w:gridSpan w:val="5"/>
          </w:tcPr>
          <w:p w:rsidR="006F2721" w:rsidRDefault="006F2721">
            <w:pPr>
              <w:pStyle w:val="ConsPlusNormal"/>
              <w:jc w:val="center"/>
            </w:pPr>
            <w:r>
              <w:t>Финансовые затраты на реализацию (руб.)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69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416" w:type="dxa"/>
            <w:gridSpan w:val="4"/>
          </w:tcPr>
          <w:p w:rsidR="006F2721" w:rsidRDefault="006F2721">
            <w:pPr>
              <w:pStyle w:val="ConsPlusNormal"/>
              <w:jc w:val="center"/>
            </w:pP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69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</w:tr>
      <w:tr w:rsidR="006F2721">
        <w:tc>
          <w:tcPr>
            <w:tcW w:w="153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81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42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721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9</w:t>
            </w:r>
          </w:p>
        </w:tc>
      </w:tr>
      <w:tr w:rsidR="006F2721">
        <w:tc>
          <w:tcPr>
            <w:tcW w:w="13488" w:type="dxa"/>
            <w:gridSpan w:val="9"/>
          </w:tcPr>
          <w:p w:rsidR="006F2721" w:rsidRDefault="006F2721">
            <w:pPr>
              <w:pStyle w:val="ConsPlusNormal"/>
              <w:outlineLvl w:val="3"/>
            </w:pPr>
            <w:bookmarkStart w:id="4" w:name="P597"/>
            <w:bookmarkEnd w:id="4"/>
            <w:r>
              <w:t>Подпрограмма 1. Создание условий для формирования мотивации у жителей города Покачи к ведению здорового образа жизни и отказу от вредных привычек</w:t>
            </w:r>
          </w:p>
        </w:tc>
      </w:tr>
      <w:tr w:rsidR="006F2721">
        <w:tc>
          <w:tcPr>
            <w:tcW w:w="1534" w:type="dxa"/>
            <w:vMerge w:val="restart"/>
          </w:tcPr>
          <w:p w:rsidR="006F2721" w:rsidRDefault="006F2721">
            <w:pPr>
              <w:pStyle w:val="ConsPlusNormal"/>
            </w:pPr>
            <w:r>
              <w:t>1.1.</w:t>
            </w:r>
          </w:p>
        </w:tc>
        <w:tc>
          <w:tcPr>
            <w:tcW w:w="2381" w:type="dxa"/>
            <w:vMerge w:val="restart"/>
          </w:tcPr>
          <w:p w:rsidR="006F2721" w:rsidRDefault="006F2721">
            <w:pPr>
              <w:pStyle w:val="ConsPlusNormal"/>
            </w:pPr>
            <w:r>
              <w:t>Организация и проведение мероприятий, направленных на пропаганду здорового образа жизни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Покачи, управление культуры, спорта и молодежной политики администрации города Покачи, управление образования администрации города Покачи</w:t>
            </w: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 w:val="restart"/>
          </w:tcPr>
          <w:p w:rsidR="006F2721" w:rsidRDefault="006F2721">
            <w:pPr>
              <w:pStyle w:val="ConsPlusNormal"/>
            </w:pPr>
            <w:r>
              <w:t>Итого по подпрограмме 1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3488" w:type="dxa"/>
            <w:gridSpan w:val="9"/>
          </w:tcPr>
          <w:p w:rsidR="006F2721" w:rsidRDefault="006F2721">
            <w:pPr>
              <w:pStyle w:val="ConsPlusNormal"/>
              <w:outlineLvl w:val="3"/>
            </w:pPr>
            <w:bookmarkStart w:id="5" w:name="P664"/>
            <w:bookmarkEnd w:id="5"/>
            <w:r>
              <w:t>Подпрограмма 2. Повышение информированности населения города Покачи о факторах риска развития заболеваний и о мерах ведения здорового образа жизни</w:t>
            </w:r>
          </w:p>
        </w:tc>
      </w:tr>
      <w:tr w:rsidR="006F2721">
        <w:tc>
          <w:tcPr>
            <w:tcW w:w="1534" w:type="dxa"/>
            <w:vMerge w:val="restart"/>
          </w:tcPr>
          <w:p w:rsidR="006F2721" w:rsidRDefault="006F2721">
            <w:pPr>
              <w:pStyle w:val="ConsPlusNormal"/>
            </w:pPr>
            <w:r>
              <w:t>2.1.</w:t>
            </w:r>
          </w:p>
        </w:tc>
        <w:tc>
          <w:tcPr>
            <w:tcW w:w="2381" w:type="dxa"/>
            <w:vMerge w:val="restart"/>
          </w:tcPr>
          <w:p w:rsidR="006F2721" w:rsidRDefault="006F2721">
            <w:pPr>
              <w:pStyle w:val="ConsPlusNormal"/>
            </w:pPr>
            <w:r>
              <w:t>Информирование граждан о факторах риска развития заболеваний, о мерах для профилактики заболеваний и ведения здорового образа жизни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  <w:r>
              <w:t>Отдел по социальным вопросам и связям с общественностью администрации города Покачи, управление культуры, спорта и молодежной политики администрации города Покачи, управление образования администрации города Покачи</w:t>
            </w: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 w:val="restart"/>
          </w:tcPr>
          <w:p w:rsidR="006F2721" w:rsidRDefault="006F2721">
            <w:pPr>
              <w:pStyle w:val="ConsPlusNormal"/>
            </w:pPr>
            <w:r>
              <w:t>Итого по подпрограмме 2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153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381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 w:val="restart"/>
          </w:tcPr>
          <w:p w:rsidR="006F2721" w:rsidRDefault="006F2721">
            <w:pPr>
              <w:pStyle w:val="ConsPlusNormal"/>
            </w:pPr>
            <w:r>
              <w:t>Всего по муниципальной программе: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 xml:space="preserve">иные источники </w:t>
            </w:r>
            <w:r>
              <w:lastRenderedPageBreak/>
              <w:t>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lastRenderedPageBreak/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 w:val="restart"/>
          </w:tcPr>
          <w:p w:rsidR="006F2721" w:rsidRDefault="006F2721">
            <w:pPr>
              <w:pStyle w:val="ConsPlusNormal"/>
            </w:pPr>
            <w:r>
              <w:lastRenderedPageBreak/>
              <w:t>Инвестиции в объекты муниципальной собственности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 w:val="restart"/>
          </w:tcPr>
          <w:p w:rsidR="006F2721" w:rsidRDefault="006F2721">
            <w:pPr>
              <w:pStyle w:val="ConsPlusNormal"/>
            </w:pPr>
            <w:r>
              <w:t>Прочие расходы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</w:tcPr>
          <w:p w:rsidR="006F2721" w:rsidRDefault="006F2721">
            <w:pPr>
              <w:pStyle w:val="ConsPlusNormal"/>
            </w:pPr>
            <w:r>
              <w:t>В том числе:</w:t>
            </w:r>
          </w:p>
        </w:tc>
        <w:tc>
          <w:tcPr>
            <w:tcW w:w="3742" w:type="dxa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</w:p>
        </w:tc>
      </w:tr>
      <w:tr w:rsidR="006F2721">
        <w:tc>
          <w:tcPr>
            <w:tcW w:w="3915" w:type="dxa"/>
            <w:gridSpan w:val="2"/>
            <w:vMerge w:val="restart"/>
          </w:tcPr>
          <w:p w:rsidR="006F2721" w:rsidRDefault="006F2721">
            <w:pPr>
              <w:pStyle w:val="ConsPlusNormal"/>
            </w:pPr>
            <w:r>
              <w:t>Ответственный исполнитель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 w:val="restart"/>
          </w:tcPr>
          <w:p w:rsidR="006F2721" w:rsidRDefault="006F2721">
            <w:pPr>
              <w:pStyle w:val="ConsPlusNormal"/>
            </w:pPr>
            <w:r>
              <w:lastRenderedPageBreak/>
              <w:t>Соисполнитель</w:t>
            </w:r>
          </w:p>
        </w:tc>
        <w:tc>
          <w:tcPr>
            <w:tcW w:w="3742" w:type="dxa"/>
            <w:vMerge w:val="restart"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всего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местный бюджет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  <w:tr w:rsidR="006F2721">
        <w:tc>
          <w:tcPr>
            <w:tcW w:w="3915" w:type="dxa"/>
            <w:gridSpan w:val="2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3742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721" w:type="dxa"/>
          </w:tcPr>
          <w:p w:rsidR="006F2721" w:rsidRDefault="006F2721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69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</w:tbl>
    <w:p w:rsidR="006F2721" w:rsidRDefault="006F2721">
      <w:pPr>
        <w:pStyle w:val="ConsPlusNormal"/>
        <w:sectPr w:rsidR="006F272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Normal"/>
        <w:jc w:val="right"/>
        <w:outlineLvl w:val="2"/>
      </w:pPr>
      <w:r>
        <w:t>Таблица 3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6F2721" w:rsidRDefault="006F2721">
      <w:pPr>
        <w:pStyle w:val="ConsPlusTitle"/>
        <w:jc w:val="center"/>
      </w:pPr>
      <w:r>
        <w:t>муниципальной программы</w:t>
      </w:r>
    </w:p>
    <w:p w:rsidR="006F2721" w:rsidRDefault="006F2721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534"/>
        <w:gridCol w:w="1924"/>
        <w:gridCol w:w="3798"/>
        <w:gridCol w:w="1639"/>
      </w:tblGrid>
      <w:tr w:rsidR="006F2721">
        <w:tc>
          <w:tcPr>
            <w:tcW w:w="1534" w:type="dxa"/>
          </w:tcPr>
          <w:p w:rsidR="006F2721" w:rsidRDefault="006F2721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3798" w:type="dxa"/>
          </w:tcPr>
          <w:p w:rsidR="006F2721" w:rsidRDefault="006F2721">
            <w:pPr>
              <w:pStyle w:val="ConsPlusNormal"/>
              <w:jc w:val="center"/>
            </w:pPr>
            <w:r>
              <w:t>Направления расходов структурного элемента (основного мероприятия)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6F2721">
        <w:tc>
          <w:tcPr>
            <w:tcW w:w="153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798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</w:tr>
      <w:tr w:rsidR="006F2721">
        <w:tc>
          <w:tcPr>
            <w:tcW w:w="8895" w:type="dxa"/>
            <w:gridSpan w:val="4"/>
          </w:tcPr>
          <w:p w:rsidR="006F2721" w:rsidRDefault="006F2721">
            <w:pPr>
              <w:pStyle w:val="ConsPlusNormal"/>
            </w:pPr>
            <w:r>
              <w:t>Цель: Формирование культуры общественного здоровья</w:t>
            </w:r>
          </w:p>
        </w:tc>
      </w:tr>
      <w:tr w:rsidR="006F2721">
        <w:tc>
          <w:tcPr>
            <w:tcW w:w="8895" w:type="dxa"/>
            <w:gridSpan w:val="4"/>
          </w:tcPr>
          <w:p w:rsidR="006F2721" w:rsidRDefault="006F2721">
            <w:pPr>
              <w:pStyle w:val="ConsPlusNormal"/>
            </w:pPr>
            <w:r>
              <w:t>Задачи: 1. Формирование мотивации у жителей города Покачи к ведению здорового образа жизни и отказу от вредных привычек.</w:t>
            </w:r>
          </w:p>
          <w:p w:rsidR="006F2721" w:rsidRDefault="006F2721">
            <w:pPr>
              <w:pStyle w:val="ConsPlusNormal"/>
            </w:pPr>
            <w:r>
              <w:t>2. Повышение информированности населения города Покачи о факторах риска развития заболеваний и о мерах ведения здорового образа жизни.</w:t>
            </w:r>
          </w:p>
        </w:tc>
      </w:tr>
      <w:tr w:rsidR="006F2721">
        <w:tc>
          <w:tcPr>
            <w:tcW w:w="1534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</w:pPr>
            <w:r>
              <w:t>Организация и проведение мероприятий, направленных на пропаганду здорового образа жизни</w:t>
            </w:r>
          </w:p>
        </w:tc>
        <w:tc>
          <w:tcPr>
            <w:tcW w:w="3798" w:type="dxa"/>
          </w:tcPr>
          <w:p w:rsidR="006F2721" w:rsidRDefault="006F2721">
            <w:pPr>
              <w:pStyle w:val="ConsPlusNormal"/>
            </w:pPr>
            <w:r>
              <w:t>Расходы на организацию, проведение и участие в мероприятиях различных уровней, направленных на укрепление института молодой семьи, гражданско-патриотическое воспитание, развитие творческого, интеллектуального и спортивного потенциала молодежи, на поддержку добровольческих (волонтерских) и некоммерческих организаций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  <w:tr w:rsidR="006F2721">
        <w:tc>
          <w:tcPr>
            <w:tcW w:w="1534" w:type="dxa"/>
          </w:tcPr>
          <w:p w:rsidR="006F2721" w:rsidRDefault="006F2721">
            <w:pPr>
              <w:pStyle w:val="ConsPlusNormal"/>
            </w:pPr>
            <w:r>
              <w:t>2,00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</w:pPr>
            <w:r>
              <w:t>Информирование граждан о факторах риска развития заболеваний, о мерах для профилактики заболеваний и ведения здорового образа жизни.</w:t>
            </w:r>
          </w:p>
        </w:tc>
        <w:tc>
          <w:tcPr>
            <w:tcW w:w="3798" w:type="dxa"/>
          </w:tcPr>
          <w:p w:rsidR="006F2721" w:rsidRDefault="006F2721">
            <w:pPr>
              <w:pStyle w:val="ConsPlusNormal"/>
            </w:pPr>
            <w:r>
              <w:t>Расходы на информирование граждан о факторах риска развития заболеваний, о мерах для профилактики заболеваний и ведения здорового образа жизни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и</w:t>
            </w:r>
            <w:proofErr w:type="gramEnd"/>
            <w:r>
              <w:t>нформирование граждан о факторах риска развития заболеваний, о мерах для профилактики заболеваний и ведения здорового образа жизни.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</w:tbl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4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6F2721" w:rsidRDefault="006F2721">
      <w:pPr>
        <w:pStyle w:val="ConsPlusTitle"/>
        <w:jc w:val="center"/>
      </w:pPr>
      <w:r>
        <w:t>период 2023 и 2024 годов, включая приобретение объектов</w:t>
      </w:r>
    </w:p>
    <w:p w:rsidR="006F2721" w:rsidRDefault="006F2721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6F2721" w:rsidRDefault="006F2721">
      <w:pPr>
        <w:pStyle w:val="ConsPlusTitle"/>
        <w:jc w:val="center"/>
      </w:pPr>
      <w:r>
        <w:t>с соглашениями о государственно-частном партнерстве,</w:t>
      </w:r>
    </w:p>
    <w:p w:rsidR="006F2721" w:rsidRDefault="006F2721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6F2721" w:rsidRDefault="006F2721">
      <w:pPr>
        <w:pStyle w:val="ConsPlusTitle"/>
        <w:jc w:val="center"/>
      </w:pPr>
      <w:r>
        <w:t>соглашениями</w:t>
      </w: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sectPr w:rsidR="006F272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639"/>
        <w:gridCol w:w="1189"/>
        <w:gridCol w:w="1789"/>
        <w:gridCol w:w="1924"/>
        <w:gridCol w:w="1204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664"/>
        <w:gridCol w:w="1474"/>
        <w:gridCol w:w="1444"/>
        <w:gridCol w:w="1024"/>
        <w:gridCol w:w="1009"/>
        <w:gridCol w:w="1309"/>
        <w:gridCol w:w="1789"/>
      </w:tblGrid>
      <w:tr w:rsidR="006F2721">
        <w:tc>
          <w:tcPr>
            <w:tcW w:w="45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Остаток стоимости на 01.01.20_</w:t>
            </w:r>
          </w:p>
        </w:tc>
        <w:tc>
          <w:tcPr>
            <w:tcW w:w="5615" w:type="dxa"/>
            <w:gridSpan w:val="5"/>
          </w:tcPr>
          <w:p w:rsidR="006F2721" w:rsidRDefault="006F2721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5615" w:type="dxa"/>
            <w:gridSpan w:val="5"/>
          </w:tcPr>
          <w:p w:rsidR="006F2721" w:rsidRDefault="006F2721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5615" w:type="dxa"/>
            <w:gridSpan w:val="5"/>
          </w:tcPr>
          <w:p w:rsidR="006F2721" w:rsidRDefault="006F2721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130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78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6F2721">
        <w:tc>
          <w:tcPr>
            <w:tcW w:w="45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63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18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78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92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20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664" w:type="dxa"/>
          </w:tcPr>
          <w:p w:rsidR="006F2721" w:rsidRDefault="006F2721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30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789" w:type="dxa"/>
            <w:vMerge/>
          </w:tcPr>
          <w:p w:rsidR="006F2721" w:rsidRDefault="006F2721">
            <w:pPr>
              <w:pStyle w:val="ConsPlusNormal"/>
            </w:pPr>
          </w:p>
        </w:tc>
      </w:tr>
      <w:tr w:rsidR="006F2721">
        <w:tc>
          <w:tcPr>
            <w:tcW w:w="45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04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09" w:type="dxa"/>
          </w:tcPr>
          <w:p w:rsidR="006F2721" w:rsidRDefault="006F2721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  <w:jc w:val="center"/>
            </w:pPr>
            <w:r>
              <w:t>23</w:t>
            </w:r>
          </w:p>
        </w:tc>
      </w:tr>
      <w:tr w:rsidR="006F2721">
        <w:tc>
          <w:tcPr>
            <w:tcW w:w="6995" w:type="dxa"/>
            <w:gridSpan w:val="5"/>
          </w:tcPr>
          <w:p w:rsidR="006F2721" w:rsidRDefault="006F2721">
            <w:pPr>
              <w:pStyle w:val="ConsPlusNormal"/>
            </w:pPr>
            <w:r>
              <w:t>Всего в том числе</w:t>
            </w:r>
          </w:p>
        </w:tc>
        <w:tc>
          <w:tcPr>
            <w:tcW w:w="120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6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47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44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02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009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6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47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44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02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009" w:type="dxa"/>
          </w:tcPr>
          <w:p w:rsidR="006F2721" w:rsidRDefault="006F2721">
            <w:pPr>
              <w:pStyle w:val="ConsPlusNormal"/>
            </w:pPr>
          </w:p>
        </w:tc>
        <w:tc>
          <w:tcPr>
            <w:tcW w:w="66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47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44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024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009" w:type="dxa"/>
          </w:tcPr>
          <w:p w:rsidR="006F2721" w:rsidRDefault="006F2721">
            <w:pPr>
              <w:pStyle w:val="ConsPlusNormal"/>
            </w:pPr>
          </w:p>
        </w:tc>
        <w:tc>
          <w:tcPr>
            <w:tcW w:w="13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  <w:tr w:rsidR="006F2721">
        <w:tc>
          <w:tcPr>
            <w:tcW w:w="454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44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</w:tbl>
    <w:p w:rsidR="006F2721" w:rsidRDefault="006F2721">
      <w:pPr>
        <w:pStyle w:val="ConsPlusNormal"/>
        <w:sectPr w:rsidR="006F272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5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>Перечень объектов капитального строительства</w:t>
      </w:r>
    </w:p>
    <w:p w:rsidR="006F2721" w:rsidRDefault="006F2721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2029"/>
        <w:gridCol w:w="1189"/>
        <w:gridCol w:w="1789"/>
        <w:gridCol w:w="1924"/>
        <w:gridCol w:w="1639"/>
      </w:tblGrid>
      <w:tr w:rsidR="006F2721">
        <w:tc>
          <w:tcPr>
            <w:tcW w:w="454" w:type="dxa"/>
          </w:tcPr>
          <w:p w:rsidR="006F2721" w:rsidRDefault="006F272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6F2721" w:rsidRDefault="006F2721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6F2721" w:rsidRDefault="006F2721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6F2721">
        <w:tc>
          <w:tcPr>
            <w:tcW w:w="45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</w:tr>
      <w:tr w:rsidR="006F2721">
        <w:tc>
          <w:tcPr>
            <w:tcW w:w="454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202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</w:tbl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6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6F2721" w:rsidRDefault="006F2721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6F2721" w:rsidRDefault="006F2721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40"/>
        <w:gridCol w:w="2665"/>
        <w:gridCol w:w="1774"/>
        <w:gridCol w:w="604"/>
        <w:gridCol w:w="604"/>
        <w:gridCol w:w="604"/>
        <w:gridCol w:w="604"/>
        <w:gridCol w:w="1774"/>
      </w:tblGrid>
      <w:tr w:rsidR="006F2721">
        <w:tc>
          <w:tcPr>
            <w:tcW w:w="340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2665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177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2416" w:type="dxa"/>
            <w:gridSpan w:val="4"/>
          </w:tcPr>
          <w:p w:rsidR="006F2721" w:rsidRDefault="006F2721">
            <w:pPr>
              <w:pStyle w:val="ConsPlusNormal"/>
              <w:jc w:val="center"/>
            </w:pPr>
          </w:p>
        </w:tc>
        <w:tc>
          <w:tcPr>
            <w:tcW w:w="177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6F2721">
        <w:tc>
          <w:tcPr>
            <w:tcW w:w="340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2665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77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774" w:type="dxa"/>
            <w:vMerge/>
          </w:tcPr>
          <w:p w:rsidR="006F2721" w:rsidRDefault="006F2721">
            <w:pPr>
              <w:pStyle w:val="ConsPlusNormal"/>
            </w:pPr>
          </w:p>
        </w:tc>
      </w:tr>
      <w:tr w:rsidR="006F2721">
        <w:tc>
          <w:tcPr>
            <w:tcW w:w="340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65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  <w:jc w:val="center"/>
            </w:pPr>
            <w:r>
              <w:t>8</w:t>
            </w:r>
          </w:p>
        </w:tc>
      </w:tr>
      <w:tr w:rsidR="006F2721">
        <w:tc>
          <w:tcPr>
            <w:tcW w:w="340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2665" w:type="dxa"/>
          </w:tcPr>
          <w:p w:rsidR="006F2721" w:rsidRDefault="006F2721">
            <w:pPr>
              <w:pStyle w:val="ConsPlusNormal"/>
            </w:pPr>
            <w:r>
              <w:t>Количество мероприятий, направленных на пропаганду здорового образа жизни, ед.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245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245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248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250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255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255</w:t>
            </w:r>
          </w:p>
        </w:tc>
      </w:tr>
      <w:tr w:rsidR="006F2721">
        <w:tc>
          <w:tcPr>
            <w:tcW w:w="340" w:type="dxa"/>
          </w:tcPr>
          <w:p w:rsidR="006F2721" w:rsidRDefault="006F2721">
            <w:pPr>
              <w:pStyle w:val="ConsPlusNormal"/>
            </w:pPr>
            <w:r>
              <w:t>2</w:t>
            </w:r>
          </w:p>
        </w:tc>
        <w:tc>
          <w:tcPr>
            <w:tcW w:w="2665" w:type="dxa"/>
          </w:tcPr>
          <w:p w:rsidR="006F2721" w:rsidRDefault="006F2721">
            <w:pPr>
              <w:pStyle w:val="ConsPlusNormal"/>
            </w:pPr>
            <w:r>
              <w:t>Количество информационных материалов, направленных на пропаганду здорового образа жизни, ведение здорового образа жизни, о факторах риска развития заболеваний, ед.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140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189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190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195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198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198</w:t>
            </w:r>
          </w:p>
        </w:tc>
      </w:tr>
    </w:tbl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7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>Наказы избирателей</w:t>
      </w: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sectPr w:rsidR="006F2721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nil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</w:tblGrid>
      <w:tr w:rsidR="006F2721">
        <w:tc>
          <w:tcPr>
            <w:tcW w:w="45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6F2721" w:rsidRDefault="006F2721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Структурные элементы (основного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6F2721" w:rsidRDefault="006F2721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2416" w:type="dxa"/>
            <w:gridSpan w:val="4"/>
            <w:tcBorders>
              <w:right w:val="nil"/>
            </w:tcBorders>
          </w:tcPr>
          <w:p w:rsidR="006F2721" w:rsidRDefault="006F2721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6F2721">
        <w:tblPrEx>
          <w:tblBorders>
            <w:right w:val="single" w:sz="4" w:space="0" w:color="auto"/>
          </w:tblBorders>
        </w:tblPrEx>
        <w:tc>
          <w:tcPr>
            <w:tcW w:w="45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1579" w:type="dxa"/>
          </w:tcPr>
          <w:p w:rsidR="006F2721" w:rsidRDefault="006F2721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6F2721" w:rsidRDefault="006F2721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6F2721" w:rsidRDefault="006F2721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6F2721" w:rsidRDefault="006F2721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799" w:type="dxa"/>
            <w:vMerge/>
          </w:tcPr>
          <w:p w:rsidR="006F2721" w:rsidRDefault="006F2721">
            <w:pPr>
              <w:pStyle w:val="ConsPlusNormal"/>
            </w:pP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2024</w:t>
            </w:r>
          </w:p>
        </w:tc>
      </w:tr>
      <w:tr w:rsidR="006F2721">
        <w:tblPrEx>
          <w:tblBorders>
            <w:right w:val="single" w:sz="4" w:space="0" w:color="auto"/>
          </w:tblBorders>
        </w:tblPrEx>
        <w:tc>
          <w:tcPr>
            <w:tcW w:w="45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6F2721" w:rsidRDefault="006F2721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  <w:jc w:val="center"/>
            </w:pPr>
            <w:r>
              <w:t>11</w:t>
            </w:r>
          </w:p>
        </w:tc>
      </w:tr>
      <w:tr w:rsidR="006F2721">
        <w:tblPrEx>
          <w:tblBorders>
            <w:right w:val="single" w:sz="4" w:space="0" w:color="auto"/>
          </w:tblBorders>
        </w:tblPrEx>
        <w:tc>
          <w:tcPr>
            <w:tcW w:w="454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6F2721" w:rsidRDefault="006F2721">
            <w:pPr>
              <w:pStyle w:val="ConsPlusNormal"/>
            </w:pPr>
            <w:r>
              <w:t>0,00</w:t>
            </w:r>
          </w:p>
        </w:tc>
      </w:tr>
    </w:tbl>
    <w:p w:rsidR="006F2721" w:rsidRDefault="006F2721">
      <w:pPr>
        <w:pStyle w:val="ConsPlusNormal"/>
        <w:sectPr w:rsidR="006F2721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8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6F2721" w:rsidRDefault="006F2721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6F2721" w:rsidRDefault="006F2721">
      <w:pPr>
        <w:pStyle w:val="ConsPlusTitle"/>
        <w:jc w:val="center"/>
      </w:pPr>
      <w:r>
        <w:t>исполнительных органов государственной власти</w:t>
      </w:r>
    </w:p>
    <w:p w:rsidR="006F2721" w:rsidRDefault="006F2721">
      <w:pPr>
        <w:pStyle w:val="ConsPlusTitle"/>
        <w:jc w:val="center"/>
      </w:pPr>
      <w:r>
        <w:t>Ханты-Мансийского автономного округа - Югры</w:t>
      </w:r>
    </w:p>
    <w:p w:rsidR="006F2721" w:rsidRDefault="006F2721">
      <w:pPr>
        <w:pStyle w:val="ConsPlusNormal"/>
        <w:jc w:val="center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6F2721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6F2721" w:rsidRDefault="006F2721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6F2721" w:rsidRDefault="006F2721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имеется в виду таблица 2, а не приложение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6F2721" w:rsidRDefault="006F2721">
            <w:pPr>
              <w:pStyle w:val="ConsPlusNormal"/>
            </w:pPr>
          </w:p>
        </w:tc>
      </w:tr>
    </w:tbl>
    <w:p w:rsidR="006F2721" w:rsidRDefault="006F2721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4"/>
        <w:gridCol w:w="1609"/>
        <w:gridCol w:w="1609"/>
        <w:gridCol w:w="1639"/>
        <w:gridCol w:w="1757"/>
        <w:gridCol w:w="1879"/>
      </w:tblGrid>
      <w:tr w:rsidR="006F2721">
        <w:tc>
          <w:tcPr>
            <w:tcW w:w="484" w:type="dxa"/>
          </w:tcPr>
          <w:p w:rsidR="006F2721" w:rsidRDefault="006F272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  <w:jc w:val="center"/>
            </w:pPr>
            <w:r>
              <w:t xml:space="preserve">Номер, наименование мероприятия </w:t>
            </w:r>
            <w:hyperlink w:anchor="P575">
              <w:r>
                <w:rPr>
                  <w:color w:val="0000FF"/>
                </w:rPr>
                <w:t>(Приложение 2)</w:t>
              </w:r>
            </w:hyperlink>
          </w:p>
        </w:tc>
        <w:tc>
          <w:tcPr>
            <w:tcW w:w="1609" w:type="dxa"/>
          </w:tcPr>
          <w:p w:rsidR="006F2721" w:rsidRDefault="006F2721">
            <w:pPr>
              <w:pStyle w:val="ConsPlusNormal"/>
              <w:jc w:val="center"/>
            </w:pPr>
            <w:proofErr w:type="gramStart"/>
            <w:r>
              <w:t>Меры</w:t>
            </w:r>
            <w:proofErr w:type="gramEnd"/>
            <w:r>
              <w:t xml:space="preserve">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1757" w:type="dxa"/>
          </w:tcPr>
          <w:p w:rsidR="006F2721" w:rsidRDefault="006F2721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879" w:type="dxa"/>
          </w:tcPr>
          <w:p w:rsidR="006F2721" w:rsidRDefault="006F2721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6F2721">
        <w:tc>
          <w:tcPr>
            <w:tcW w:w="48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9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</w:tr>
      <w:tr w:rsidR="006F2721">
        <w:tc>
          <w:tcPr>
            <w:tcW w:w="8977" w:type="dxa"/>
            <w:gridSpan w:val="6"/>
          </w:tcPr>
          <w:p w:rsidR="006F2721" w:rsidRDefault="006F2721">
            <w:pPr>
              <w:pStyle w:val="ConsPlusNormal"/>
            </w:pPr>
            <w:r>
              <w:t>Наименование показателя</w:t>
            </w:r>
          </w:p>
        </w:tc>
      </w:tr>
      <w:tr w:rsidR="006F2721">
        <w:tc>
          <w:tcPr>
            <w:tcW w:w="8977" w:type="dxa"/>
            <w:gridSpan w:val="6"/>
          </w:tcPr>
          <w:p w:rsidR="006F2721" w:rsidRDefault="006F2721">
            <w:pPr>
              <w:pStyle w:val="ConsPlusNormal"/>
            </w:pPr>
            <w:r>
              <w:t>Задача N 1</w:t>
            </w:r>
          </w:p>
        </w:tc>
      </w:tr>
      <w:tr w:rsidR="006F2721">
        <w:tc>
          <w:tcPr>
            <w:tcW w:w="484" w:type="dxa"/>
          </w:tcPr>
          <w:p w:rsidR="006F2721" w:rsidRDefault="006F2721">
            <w:pPr>
              <w:pStyle w:val="ConsPlusNormal"/>
            </w:pPr>
            <w:r>
              <w:t>1.1.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57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  <w:tr w:rsidR="006F2721">
        <w:tc>
          <w:tcPr>
            <w:tcW w:w="484" w:type="dxa"/>
          </w:tcPr>
          <w:p w:rsidR="006F2721" w:rsidRDefault="006F2721">
            <w:pPr>
              <w:pStyle w:val="ConsPlusNormal"/>
            </w:pPr>
            <w:r>
              <w:t>1.2.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57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  <w:tr w:rsidR="006F2721">
        <w:tc>
          <w:tcPr>
            <w:tcW w:w="8977" w:type="dxa"/>
            <w:gridSpan w:val="6"/>
          </w:tcPr>
          <w:p w:rsidR="006F2721" w:rsidRDefault="006F2721">
            <w:pPr>
              <w:pStyle w:val="ConsPlusNormal"/>
            </w:pPr>
            <w:r>
              <w:t>Задача N 2</w:t>
            </w:r>
          </w:p>
        </w:tc>
      </w:tr>
      <w:tr w:rsidR="006F2721">
        <w:tc>
          <w:tcPr>
            <w:tcW w:w="484" w:type="dxa"/>
          </w:tcPr>
          <w:p w:rsidR="006F2721" w:rsidRDefault="006F2721">
            <w:pPr>
              <w:pStyle w:val="ConsPlusNormal"/>
            </w:pPr>
            <w:r>
              <w:t>2.2.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57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87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</w:tbl>
    <w:p w:rsidR="006F2721" w:rsidRDefault="006F2721">
      <w:pPr>
        <w:pStyle w:val="ConsPlusNormal"/>
        <w:jc w:val="center"/>
      </w:pPr>
    </w:p>
    <w:p w:rsidR="006F2721" w:rsidRDefault="006F2721">
      <w:pPr>
        <w:pStyle w:val="ConsPlusNormal"/>
        <w:jc w:val="right"/>
        <w:outlineLvl w:val="2"/>
      </w:pPr>
      <w:r>
        <w:t>Таблица 9</w:t>
      </w:r>
    </w:p>
    <w:p w:rsidR="006F2721" w:rsidRDefault="006F2721">
      <w:pPr>
        <w:pStyle w:val="ConsPlusNormal"/>
        <w:jc w:val="right"/>
      </w:pPr>
    </w:p>
    <w:p w:rsidR="006F2721" w:rsidRDefault="006F2721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6F2721" w:rsidRDefault="006F2721">
      <w:pPr>
        <w:pStyle w:val="ConsPlusTitle"/>
        <w:jc w:val="center"/>
      </w:pPr>
      <w:r>
        <w:t>на достижение показателей национальных целей, оценку</w:t>
      </w:r>
    </w:p>
    <w:p w:rsidR="006F2721" w:rsidRDefault="006F2721">
      <w:pPr>
        <w:pStyle w:val="ConsPlusTitle"/>
        <w:jc w:val="center"/>
      </w:pPr>
      <w:r>
        <w:t>эффективности деятельности высших должностных лиц</w:t>
      </w:r>
    </w:p>
    <w:p w:rsidR="006F2721" w:rsidRDefault="006F2721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6F2721" w:rsidRDefault="006F2721">
      <w:pPr>
        <w:pStyle w:val="ConsPlusTitle"/>
        <w:jc w:val="center"/>
      </w:pPr>
      <w:r>
        <w:t>власти) субъектов Российской Федерации,</w:t>
      </w:r>
    </w:p>
    <w:p w:rsidR="006F2721" w:rsidRDefault="006F2721">
      <w:pPr>
        <w:pStyle w:val="ConsPlusTitle"/>
        <w:jc w:val="center"/>
      </w:pPr>
      <w:r>
        <w:t>социально-экономическое развитие Ханты-Мансийского</w:t>
      </w:r>
    </w:p>
    <w:p w:rsidR="006F2721" w:rsidRDefault="006F2721">
      <w:pPr>
        <w:pStyle w:val="ConsPlusTitle"/>
        <w:jc w:val="center"/>
      </w:pPr>
      <w:r>
        <w:t>автономного округа - Югры и города Покачи</w:t>
      </w:r>
    </w:p>
    <w:p w:rsidR="006F2721" w:rsidRDefault="006F2721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1489"/>
        <w:gridCol w:w="1774"/>
        <w:gridCol w:w="1609"/>
        <w:gridCol w:w="1744"/>
        <w:gridCol w:w="754"/>
      </w:tblGrid>
      <w:tr w:rsidR="006F2721">
        <w:tc>
          <w:tcPr>
            <w:tcW w:w="454" w:type="dxa"/>
          </w:tcPr>
          <w:p w:rsidR="006F2721" w:rsidRDefault="006F2721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89" w:type="dxa"/>
          </w:tcPr>
          <w:p w:rsidR="006F2721" w:rsidRDefault="006F2721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44" w:type="dxa"/>
          </w:tcPr>
          <w:p w:rsidR="006F2721" w:rsidRDefault="006F2721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754" w:type="dxa"/>
          </w:tcPr>
          <w:p w:rsidR="006F2721" w:rsidRDefault="006F2721">
            <w:pPr>
              <w:pStyle w:val="ConsPlusNormal"/>
              <w:jc w:val="center"/>
            </w:pPr>
            <w:r>
              <w:t>Автор</w:t>
            </w:r>
          </w:p>
        </w:tc>
      </w:tr>
      <w:tr w:rsidR="006F2721">
        <w:tc>
          <w:tcPr>
            <w:tcW w:w="454" w:type="dxa"/>
          </w:tcPr>
          <w:p w:rsidR="006F2721" w:rsidRDefault="006F2721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89" w:type="dxa"/>
          </w:tcPr>
          <w:p w:rsidR="006F2721" w:rsidRDefault="006F2721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44" w:type="dxa"/>
          </w:tcPr>
          <w:p w:rsidR="006F2721" w:rsidRDefault="006F2721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54" w:type="dxa"/>
          </w:tcPr>
          <w:p w:rsidR="006F2721" w:rsidRDefault="006F2721">
            <w:pPr>
              <w:pStyle w:val="ConsPlusNormal"/>
              <w:jc w:val="center"/>
            </w:pPr>
            <w:r>
              <w:t>6</w:t>
            </w:r>
          </w:p>
        </w:tc>
      </w:tr>
      <w:tr w:rsidR="006F2721">
        <w:tc>
          <w:tcPr>
            <w:tcW w:w="454" w:type="dxa"/>
          </w:tcPr>
          <w:p w:rsidR="006F2721" w:rsidRDefault="006F2721">
            <w:pPr>
              <w:pStyle w:val="ConsPlusNormal"/>
            </w:pPr>
            <w:r>
              <w:t>1</w:t>
            </w:r>
          </w:p>
        </w:tc>
        <w:tc>
          <w:tcPr>
            <w:tcW w:w="148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174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  <w:tc>
          <w:tcPr>
            <w:tcW w:w="754" w:type="dxa"/>
          </w:tcPr>
          <w:p w:rsidR="006F2721" w:rsidRDefault="006F2721">
            <w:pPr>
              <w:pStyle w:val="ConsPlusNormal"/>
            </w:pPr>
            <w:r>
              <w:t>-</w:t>
            </w:r>
          </w:p>
        </w:tc>
      </w:tr>
    </w:tbl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jc w:val="both"/>
      </w:pPr>
    </w:p>
    <w:p w:rsidR="006F2721" w:rsidRDefault="006F272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13DCD" w:rsidRDefault="00613DCD"/>
    <w:sectPr w:rsidR="00613DCD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721"/>
    <w:rsid w:val="00180C97"/>
    <w:rsid w:val="004015D5"/>
    <w:rsid w:val="00426705"/>
    <w:rsid w:val="004A1019"/>
    <w:rsid w:val="005D44F1"/>
    <w:rsid w:val="00613DCD"/>
    <w:rsid w:val="00614097"/>
    <w:rsid w:val="00625084"/>
    <w:rsid w:val="006E494A"/>
    <w:rsid w:val="006F2721"/>
    <w:rsid w:val="00A01F26"/>
    <w:rsid w:val="00C84910"/>
    <w:rsid w:val="00C979C5"/>
    <w:rsid w:val="00D70F18"/>
    <w:rsid w:val="00DB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272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6F272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F272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6F272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F272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F272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F272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F272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F26"/>
    <w:pPr>
      <w:spacing w:line="240" w:lineRule="auto"/>
      <w:ind w:firstLine="709"/>
      <w:contextualSpacing/>
      <w:jc w:val="both"/>
    </w:pPr>
    <w:rPr>
      <w:rFonts w:ascii="Times New Roman" w:hAnsi="Times New Roman" w:cs="Times New Roman"/>
      <w:color w:val="000000"/>
      <w:sz w:val="28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F272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6F272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6F272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6F272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6F272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6F272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6F272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6F2721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85DFA738D42EACDD6D6E7A732A35EBB58E550B75696FFC3D82F0102A31FFD942895931CB0427DF0124F3BB1D7620D309E792D0A98849BC1X2P6G" TargetMode="External"/><Relationship Id="rId13" Type="http://schemas.openxmlformats.org/officeDocument/2006/relationships/hyperlink" Target="consultantplus://offline/ref=985DFA738D42EACDD6D6F9AA24CF09B45AEF08B85199F691807C0755FC4FFBC168D59549F30672F310446FE0953C5461DF32200383989BCA3A74B045XAPBG" TargetMode="External"/><Relationship Id="rId18" Type="http://schemas.openxmlformats.org/officeDocument/2006/relationships/hyperlink" Target="consultantplus://offline/ref=985DFA738D42EACDD6D6F9AA24CF09B45AEF08B85297F197867D0755FC4FFBC168D59549F30672F310446FE1903C5461DF32200383989BCA3A74B045XAPBG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consultantplus://offline/ref=985DFA738D42EACDD6D6E7A732A35EBB5FE151BC5198FFC3D82F0102A31FFD943A95CB10B04761F2195A6DE091X3P5G" TargetMode="External"/><Relationship Id="rId12" Type="http://schemas.openxmlformats.org/officeDocument/2006/relationships/hyperlink" Target="consultantplus://offline/ref=985DFA738D42EACDD6D6F9AA24CF09B45AEF08B8519AF59D867A0755FC4FFBC168D59549F30672F310446FE69B3C5461DF32200383989BCA3A74B045XAPBG" TargetMode="External"/><Relationship Id="rId17" Type="http://schemas.openxmlformats.org/officeDocument/2006/relationships/hyperlink" Target="consultantplus://offline/ref=985DFA738D42EACDD6D6F9AA24CF09B45AEF08B8519AFC918C790755FC4FFBC168D59549F30672F310436FE6913C5461DF32200383989BCA3A74B045XAPB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985DFA738D42EACDD6D6E7A732A35EBB5FE151BC5198FFC3D82F0102A31FFD943A95CB10B04761F2195A6DE091X3P5G" TargetMode="External"/><Relationship Id="rId20" Type="http://schemas.openxmlformats.org/officeDocument/2006/relationships/hyperlink" Target="consultantplus://offline/ref=985DFA738D42EACDD6D6E7A732A35EBB58E550B75696FFC3D82F0102A31FFD943A95CB10B04761F2195A6DE091X3P5G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85DFA738D42EACDD6D6E7A732A35EBB5FE15EB55199FFC3D82F0102A31FFD943A95CB10B04761F2195A6DE091X3P5G" TargetMode="External"/><Relationship Id="rId11" Type="http://schemas.openxmlformats.org/officeDocument/2006/relationships/hyperlink" Target="consultantplus://offline/ref=985DFA738D42EACDD6D6F9AA24CF09B45AEF08B8519AF59D867A0755FC4FFBC168D59549F30672F310446FE39A3C5461DF32200383989BCA3A74B045XAPBG" TargetMode="External"/><Relationship Id="rId5" Type="http://schemas.openxmlformats.org/officeDocument/2006/relationships/hyperlink" Target="consultantplus://offline/ref=985DFA738D42EACDD6D6F9AA24CF09B45AEF08B85199F691807C0755FC4FFBC168D59549F30672F310446FE0963C5461DF32200383989BCA3A74B045XAPBG" TargetMode="External"/><Relationship Id="rId15" Type="http://schemas.openxmlformats.org/officeDocument/2006/relationships/hyperlink" Target="consultantplus://offline/ref=985DFA738D42EACDD6D6E7A732A35EBB5FE15EB55199FFC3D82F0102A31FFD943A95CB10B04761F2195A6DE091X3P5G" TargetMode="External"/><Relationship Id="rId10" Type="http://schemas.openxmlformats.org/officeDocument/2006/relationships/hyperlink" Target="consultantplus://offline/ref=985DFA738D42EACDD6D6F9AA24CF09B45AEF08B8519CF391867A0755FC4FFBC168D59549E1062AFF104171E09A29023099X6P5G" TargetMode="External"/><Relationship Id="rId19" Type="http://schemas.openxmlformats.org/officeDocument/2006/relationships/hyperlink" Target="consultantplus://offline/ref=985DFA738D42EACDD6D6F9AA24CF09B45AEF08B8519CF4908D730755FC4FFBC168D59549F30672F310446CE6933C5461DF32200383989BCA3A74B045XAPB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85DFA738D42EACDD6D6F9AA24CF09B45AEF08B8519DF29C847C0755FC4FFBC168D59549E1062AFF104171E09A29023099X6P5G" TargetMode="External"/><Relationship Id="rId14" Type="http://schemas.openxmlformats.org/officeDocument/2006/relationships/hyperlink" Target="consultantplus://offline/ref=985DFA738D42EACDD6D6F9AA24CF09B45AEF08B85199F691807C0755FC4FFBC168D59549F30672F310446FE09A3C5461DF32200383989BCA3A74B045XAPBG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7705</Words>
  <Characters>43925</Characters>
  <Application>Microsoft Office Word</Application>
  <DocSecurity>0</DocSecurity>
  <Lines>366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Вирясова Татьяна Николаевна</dc:creator>
  <cp:lastModifiedBy>Вирясова Татьяна Николаевна</cp:lastModifiedBy>
  <cp:revision>3</cp:revision>
  <dcterms:created xsi:type="dcterms:W3CDTF">2022-09-05T06:15:00Z</dcterms:created>
  <dcterms:modified xsi:type="dcterms:W3CDTF">2022-09-05T07:11:00Z</dcterms:modified>
</cp:coreProperties>
</file>